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413DD" w:rsidRPr="009413DD" w:rsidRDefault="00A1043C" w:rsidP="009413DD">
      <w:pPr>
        <w:pStyle w:val="BodyText"/>
        <w:ind w:left="657"/>
        <w:rPr>
          <w:rFonts w:ascii="Times New Roman"/>
        </w:rPr>
      </w:pPr>
      <w:r>
        <w:rPr>
          <w:rFonts w:ascii="Times New Roman"/>
          <w:noProof/>
          <w:lang w:val="en-AU" w:eastAsia="en-AU"/>
        </w:rPr>
        <w:drawing>
          <wp:anchor distT="0" distB="0" distL="114300" distR="114300" simplePos="0" relativeHeight="251660288" behindDoc="0" locked="0" layoutInCell="1" allowOverlap="1">
            <wp:simplePos x="0" y="0"/>
            <wp:positionH relativeFrom="margin">
              <wp:align>left</wp:align>
            </wp:positionH>
            <wp:positionV relativeFrom="margin">
              <wp:align>top</wp:align>
            </wp:positionV>
            <wp:extent cx="3914775" cy="1697990"/>
            <wp:effectExtent l="0" t="0" r="9525" b="0"/>
            <wp:wrapSquare wrapText="bothSides"/>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5" cstate="print">
                      <a:extLst>
                        <a:ext uri="{28A0092B-C50C-407E-A947-70E740481C1C}">
                          <a14:useLocalDpi xmlns:a14="http://schemas.microsoft.com/office/drawing/2010/main" val="0"/>
                        </a:ext>
                      </a:extLst>
                    </a:blip>
                    <a:stretch>
                      <a:fillRect/>
                    </a:stretch>
                  </pic:blipFill>
                  <pic:spPr>
                    <a:xfrm>
                      <a:off x="0" y="0"/>
                      <a:ext cx="3914775" cy="1697990"/>
                    </a:xfrm>
                    <a:prstGeom prst="rect">
                      <a:avLst/>
                    </a:prstGeom>
                  </pic:spPr>
                </pic:pic>
              </a:graphicData>
            </a:graphic>
            <wp14:sizeRelH relativeFrom="margin">
              <wp14:pctWidth>0</wp14:pctWidth>
            </wp14:sizeRelH>
            <wp14:sizeRelV relativeFrom="margin">
              <wp14:pctHeight>0</wp14:pctHeight>
            </wp14:sizeRelV>
          </wp:anchor>
        </w:drawing>
      </w:r>
      <w:r w:rsidR="00CB0E71">
        <w:rPr>
          <w:rFonts w:ascii="Times New Roman"/>
        </w:rPr>
        <w:t>July</w:t>
      </w:r>
      <w:r w:rsidR="00EB3404">
        <w:rPr>
          <w:rFonts w:ascii="Times New Roman"/>
        </w:rPr>
        <w:t xml:space="preserve"> </w:t>
      </w:r>
      <w:r w:rsidR="00184149">
        <w:rPr>
          <w:rFonts w:ascii="Times New Roman"/>
        </w:rPr>
        <w:t>20</w:t>
      </w:r>
      <w:r w:rsidR="0036100F">
        <w:rPr>
          <w:rFonts w:ascii="Times New Roman"/>
        </w:rPr>
        <w:t>20</w:t>
      </w:r>
    </w:p>
    <w:p w:rsidR="0074526D" w:rsidRDefault="0074526D" w:rsidP="0074526D">
      <w:pPr>
        <w:jc w:val="center"/>
        <w:rPr>
          <w:b/>
          <w:sz w:val="40"/>
          <w:szCs w:val="40"/>
        </w:rPr>
      </w:pPr>
    </w:p>
    <w:p w:rsidR="0074526D" w:rsidRDefault="007C5DA4" w:rsidP="0074526D">
      <w:pPr>
        <w:jc w:val="center"/>
        <w:rPr>
          <w:b/>
          <w:sz w:val="32"/>
          <w:szCs w:val="32"/>
        </w:rPr>
      </w:pPr>
      <w:r w:rsidRPr="00B90F4A">
        <w:rPr>
          <w:b/>
          <w:sz w:val="40"/>
          <w:szCs w:val="40"/>
        </w:rPr>
        <w:t>Browser’s Bulletin</w:t>
      </w:r>
      <w:r w:rsidR="001C1A49">
        <w:rPr>
          <w:b/>
          <w:sz w:val="40"/>
          <w:szCs w:val="40"/>
        </w:rPr>
        <w:t xml:space="preserve"> </w:t>
      </w:r>
      <w:r w:rsidR="00CB0E71">
        <w:rPr>
          <w:b/>
          <w:sz w:val="40"/>
          <w:szCs w:val="40"/>
        </w:rPr>
        <w:t>46</w:t>
      </w:r>
      <w:r w:rsidRPr="00923781">
        <w:rPr>
          <w:b/>
          <w:sz w:val="32"/>
          <w:szCs w:val="32"/>
        </w:rPr>
        <w:t xml:space="preserve">: </w:t>
      </w:r>
    </w:p>
    <w:p w:rsidR="00544599" w:rsidRDefault="00544599" w:rsidP="00544599">
      <w:pPr>
        <w:widowControl/>
        <w:autoSpaceDE/>
        <w:autoSpaceDN/>
        <w:textAlignment w:val="baseline"/>
        <w:rPr>
          <w:rFonts w:ascii="Calibri" w:eastAsia="Times New Roman" w:hAnsi="Calibri" w:cs="Calibri"/>
          <w:b/>
          <w:sz w:val="36"/>
          <w:szCs w:val="36"/>
          <w:lang w:eastAsia="en-AU"/>
        </w:rPr>
      </w:pPr>
    </w:p>
    <w:p w:rsidR="00CB0E71" w:rsidRDefault="00CB0E71" w:rsidP="00544599">
      <w:pPr>
        <w:widowControl/>
        <w:autoSpaceDE/>
        <w:autoSpaceDN/>
        <w:textAlignment w:val="baseline"/>
        <w:rPr>
          <w:rFonts w:ascii="Calibri" w:eastAsia="Times New Roman" w:hAnsi="Calibri" w:cs="Calibri"/>
          <w:b/>
          <w:sz w:val="36"/>
          <w:szCs w:val="36"/>
          <w:lang w:eastAsia="en-AU"/>
        </w:rPr>
      </w:pPr>
    </w:p>
    <w:p w:rsidR="00CB0E71" w:rsidRPr="004D7CAF" w:rsidRDefault="00CB0E71" w:rsidP="00CB0E71">
      <w:pPr>
        <w:pStyle w:val="paragraph"/>
        <w:spacing w:before="0" w:beforeAutospacing="0" w:after="0" w:afterAutospacing="0"/>
        <w:textAlignment w:val="baseline"/>
        <w:rPr>
          <w:rStyle w:val="eop"/>
          <w:rFonts w:ascii="Calibri" w:eastAsiaTheme="majorEastAsia" w:hAnsi="Calibri" w:cs="Calibri"/>
          <w:b/>
          <w:sz w:val="28"/>
          <w:szCs w:val="28"/>
          <w:u w:val="single"/>
        </w:rPr>
      </w:pPr>
      <w:r w:rsidRPr="004D7CAF">
        <w:rPr>
          <w:rStyle w:val="normaltextrun"/>
          <w:rFonts w:ascii="Calibri" w:hAnsi="Calibri" w:cs="Calibri"/>
          <w:b/>
          <w:bCs/>
          <w:sz w:val="28"/>
          <w:szCs w:val="28"/>
          <w:u w:val="single"/>
          <w:lang w:val="en-US"/>
        </w:rPr>
        <w:t xml:space="preserve">A </w:t>
      </w:r>
      <w:r w:rsidR="00AA5C29">
        <w:rPr>
          <w:rStyle w:val="normaltextrun"/>
          <w:rFonts w:ascii="Calibri" w:hAnsi="Calibri" w:cs="Calibri"/>
          <w:b/>
          <w:bCs/>
          <w:sz w:val="28"/>
          <w:szCs w:val="28"/>
          <w:u w:val="single"/>
          <w:lang w:val="en-US"/>
        </w:rPr>
        <w:t>C</w:t>
      </w:r>
      <w:r w:rsidRPr="004D7CAF">
        <w:rPr>
          <w:rStyle w:val="normaltextrun"/>
          <w:rFonts w:ascii="Calibri" w:hAnsi="Calibri" w:cs="Calibri"/>
          <w:b/>
          <w:bCs/>
          <w:sz w:val="28"/>
          <w:szCs w:val="28"/>
          <w:u w:val="single"/>
          <w:lang w:val="en-US"/>
        </w:rPr>
        <w:t>ase of Listeriosis in Sheep and Goats in the Hunter</w:t>
      </w:r>
      <w:r w:rsidRPr="004D7CAF">
        <w:rPr>
          <w:rStyle w:val="eop"/>
          <w:rFonts w:ascii="Calibri" w:eastAsiaTheme="majorEastAsia" w:hAnsi="Calibri" w:cs="Calibri"/>
          <w:b/>
          <w:sz w:val="28"/>
          <w:szCs w:val="28"/>
          <w:u w:val="single"/>
        </w:rPr>
        <w:t> </w:t>
      </w:r>
    </w:p>
    <w:p w:rsidR="00CB0E71" w:rsidRDefault="00CB0E71" w:rsidP="00CB0E71">
      <w:pPr>
        <w:pStyle w:val="paragraph"/>
        <w:spacing w:before="0" w:beforeAutospacing="0" w:after="0" w:afterAutospacing="0"/>
        <w:textAlignment w:val="baseline"/>
        <w:rPr>
          <w:rStyle w:val="eop"/>
          <w:rFonts w:ascii="Calibri" w:eastAsiaTheme="majorEastAsia" w:hAnsi="Calibri" w:cs="Calibri"/>
          <w:sz w:val="22"/>
          <w:szCs w:val="22"/>
        </w:rPr>
      </w:pPr>
    </w:p>
    <w:p w:rsidR="00CB0E71" w:rsidRDefault="00CB0E71" w:rsidP="00CB0E71">
      <w:pPr>
        <w:pStyle w:val="paragraph"/>
        <w:spacing w:before="0" w:beforeAutospacing="0" w:after="0" w:afterAutospacing="0"/>
        <w:textAlignment w:val="baseline"/>
        <w:rPr>
          <w:rStyle w:val="eop"/>
          <w:rFonts w:ascii="Calibri" w:eastAsiaTheme="majorEastAsia" w:hAnsi="Calibri" w:cs="Calibri"/>
          <w:sz w:val="22"/>
          <w:szCs w:val="22"/>
        </w:rPr>
      </w:pPr>
      <w:r>
        <w:rPr>
          <w:rStyle w:val="normaltextrun"/>
          <w:rFonts w:ascii="Calibri" w:hAnsi="Calibri" w:cs="Calibri"/>
          <w:sz w:val="22"/>
          <w:szCs w:val="22"/>
          <w:lang w:val="en-US"/>
        </w:rPr>
        <w:t xml:space="preserve">Over the last few months a producer in the Hunter has had several health issues in their sheep and goats. They have lost 4 sheep,1 goat, have had </w:t>
      </w:r>
      <w:r w:rsidR="00A359E5">
        <w:rPr>
          <w:rStyle w:val="normaltextrun"/>
          <w:rFonts w:ascii="Calibri" w:hAnsi="Calibri" w:cs="Calibri"/>
          <w:sz w:val="22"/>
          <w:szCs w:val="22"/>
          <w:lang w:val="en-US"/>
        </w:rPr>
        <w:t>1</w:t>
      </w:r>
      <w:r>
        <w:rPr>
          <w:rStyle w:val="normaltextrun"/>
          <w:rFonts w:ascii="Calibri" w:hAnsi="Calibri" w:cs="Calibri"/>
          <w:sz w:val="22"/>
          <w:szCs w:val="22"/>
          <w:lang w:val="en-US"/>
        </w:rPr>
        <w:t xml:space="preserve"> abortion in </w:t>
      </w:r>
      <w:r w:rsidR="00A359E5">
        <w:rPr>
          <w:rStyle w:val="normaltextrun"/>
          <w:rFonts w:ascii="Calibri" w:hAnsi="Calibri" w:cs="Calibri"/>
          <w:sz w:val="22"/>
          <w:szCs w:val="22"/>
          <w:lang w:val="en-US"/>
        </w:rPr>
        <w:t>a doe</w:t>
      </w:r>
      <w:bookmarkStart w:id="0" w:name="_GoBack"/>
      <w:bookmarkEnd w:id="0"/>
      <w:r>
        <w:rPr>
          <w:rStyle w:val="normaltextrun"/>
          <w:rFonts w:ascii="Calibri" w:hAnsi="Calibri" w:cs="Calibri"/>
          <w:sz w:val="22"/>
          <w:szCs w:val="22"/>
          <w:lang w:val="en-US"/>
        </w:rPr>
        <w:t>, scours, ill thrift and encephalitis. It has been a really difficult time!</w:t>
      </w:r>
      <w:r>
        <w:rPr>
          <w:rStyle w:val="eop"/>
          <w:rFonts w:ascii="Calibri" w:eastAsiaTheme="majorEastAsia" w:hAnsi="Calibri" w:cs="Calibri"/>
          <w:sz w:val="22"/>
          <w:szCs w:val="22"/>
        </w:rPr>
        <w:t> </w:t>
      </w:r>
    </w:p>
    <w:p w:rsidR="00CB0E71" w:rsidRDefault="00CB0E71" w:rsidP="00CB0E71">
      <w:pPr>
        <w:pStyle w:val="paragraph"/>
        <w:spacing w:before="0" w:beforeAutospacing="0" w:after="0" w:afterAutospacing="0"/>
        <w:textAlignment w:val="baseline"/>
        <w:rPr>
          <w:rFonts w:ascii="Segoe UI" w:hAnsi="Segoe UI" w:cs="Segoe UI"/>
          <w:sz w:val="18"/>
          <w:szCs w:val="18"/>
        </w:rPr>
      </w:pPr>
    </w:p>
    <w:p w:rsidR="00CB0E71" w:rsidRDefault="00CB0E71" w:rsidP="00CB0E71">
      <w:pPr>
        <w:pStyle w:val="paragraph"/>
        <w:spacing w:before="0" w:beforeAutospacing="0" w:after="0" w:afterAutospacing="0"/>
        <w:textAlignment w:val="baseline"/>
        <w:rPr>
          <w:rStyle w:val="eop"/>
          <w:rFonts w:ascii="Calibri" w:eastAsiaTheme="majorEastAsia" w:hAnsi="Calibri" w:cs="Calibri"/>
          <w:sz w:val="22"/>
          <w:szCs w:val="22"/>
        </w:rPr>
      </w:pPr>
      <w:r>
        <w:rPr>
          <w:rStyle w:val="normaltextrun"/>
          <w:rFonts w:ascii="Calibri" w:hAnsi="Calibri" w:cs="Calibri"/>
          <w:sz w:val="22"/>
          <w:szCs w:val="22"/>
          <w:lang w:val="en-US"/>
        </w:rPr>
        <w:t>The producers had recently brought new sheep onto the property which were kept in a separate pen from the other sheep and goats, but they were in close proximity to the regular herd. Not long after they arrived on the property, the introduced sheep became unwell with a nasal discharge and respiratory noise.</w:t>
      </w:r>
      <w:r>
        <w:rPr>
          <w:rStyle w:val="eop"/>
          <w:rFonts w:ascii="Calibri" w:eastAsiaTheme="majorEastAsia" w:hAnsi="Calibri" w:cs="Calibri"/>
          <w:sz w:val="22"/>
          <w:szCs w:val="22"/>
        </w:rPr>
        <w:t> </w:t>
      </w:r>
    </w:p>
    <w:p w:rsidR="00CB0E71" w:rsidRDefault="00CB0E71" w:rsidP="00CB0E71">
      <w:pPr>
        <w:pStyle w:val="paragraph"/>
        <w:spacing w:before="0" w:beforeAutospacing="0" w:after="0" w:afterAutospacing="0"/>
        <w:textAlignment w:val="baseline"/>
        <w:rPr>
          <w:rFonts w:ascii="Segoe UI" w:hAnsi="Segoe UI" w:cs="Segoe UI"/>
          <w:sz w:val="18"/>
          <w:szCs w:val="18"/>
        </w:rPr>
      </w:pPr>
    </w:p>
    <w:p w:rsidR="00CB0E71" w:rsidRDefault="00CB0E71" w:rsidP="00CB0E71">
      <w:pPr>
        <w:pStyle w:val="paragraph"/>
        <w:spacing w:before="0" w:beforeAutospacing="0" w:after="0" w:afterAutospacing="0"/>
        <w:textAlignment w:val="baseline"/>
        <w:rPr>
          <w:rStyle w:val="eop"/>
          <w:rFonts w:ascii="Calibri" w:eastAsiaTheme="majorEastAsia" w:hAnsi="Calibri" w:cs="Calibri"/>
          <w:sz w:val="22"/>
          <w:szCs w:val="22"/>
        </w:rPr>
      </w:pPr>
      <w:r>
        <w:rPr>
          <w:rStyle w:val="normaltextrun"/>
          <w:rFonts w:ascii="Calibri" w:hAnsi="Calibri" w:cs="Calibri"/>
          <w:sz w:val="22"/>
          <w:szCs w:val="22"/>
          <w:lang w:val="en-US"/>
        </w:rPr>
        <w:t>Not long after arrival of the new sheep, the resident sheep also became unwell, with respiratory signs and scours. All sheep and goats had recently been drenched and the faecal egg count was 0 eggs per gram of faeces. Their Clostridial vaccinations were up to date and there had been no changes in diet.</w:t>
      </w:r>
      <w:r>
        <w:rPr>
          <w:rStyle w:val="eop"/>
          <w:rFonts w:ascii="Calibri" w:eastAsiaTheme="majorEastAsia" w:hAnsi="Calibri" w:cs="Calibri"/>
          <w:sz w:val="22"/>
          <w:szCs w:val="22"/>
        </w:rPr>
        <w:t> </w:t>
      </w:r>
    </w:p>
    <w:p w:rsidR="00CB0E71" w:rsidRDefault="00CB0E71" w:rsidP="00CB0E71">
      <w:pPr>
        <w:pStyle w:val="paragraph"/>
        <w:spacing w:before="0" w:beforeAutospacing="0" w:after="0" w:afterAutospacing="0"/>
        <w:textAlignment w:val="baseline"/>
        <w:rPr>
          <w:rFonts w:ascii="Segoe UI" w:hAnsi="Segoe UI" w:cs="Segoe UI"/>
          <w:sz w:val="18"/>
          <w:szCs w:val="18"/>
        </w:rPr>
      </w:pPr>
    </w:p>
    <w:p w:rsidR="00CB0E71" w:rsidRDefault="00CB0E71" w:rsidP="00CB0E71">
      <w:pPr>
        <w:pStyle w:val="paragraph"/>
        <w:spacing w:before="0" w:beforeAutospacing="0" w:after="0" w:afterAutospacing="0"/>
        <w:textAlignment w:val="baseline"/>
        <w:rPr>
          <w:rStyle w:val="eop"/>
          <w:rFonts w:ascii="Calibri" w:eastAsiaTheme="majorEastAsia" w:hAnsi="Calibri" w:cs="Calibri"/>
          <w:sz w:val="22"/>
          <w:szCs w:val="22"/>
        </w:rPr>
      </w:pPr>
      <w:r>
        <w:rPr>
          <w:rStyle w:val="normaltextrun"/>
          <w:rFonts w:ascii="Calibri" w:hAnsi="Calibri" w:cs="Calibri"/>
          <w:sz w:val="22"/>
          <w:szCs w:val="22"/>
          <w:lang w:val="en-US"/>
        </w:rPr>
        <w:t>Listeria is a bacterial organism that can survive for years in the soil and water. An animal becomes infected by ingesting the organism. Listeria can be distributed by carrier animals, wildlife including birds (chickens, wild birds etc.), commonly linked to mouldy hay, rotting vegetation, feeding off the ground, poor sanitation, increase in stress, overcrowding, concurrent disease and an increase in incident during the cooler months. Listeria prefer little to no oxygen and can become a more virulent form when conditions are ideal.</w:t>
      </w:r>
      <w:r>
        <w:rPr>
          <w:rStyle w:val="eop"/>
          <w:rFonts w:ascii="Calibri" w:eastAsiaTheme="majorEastAsia" w:hAnsi="Calibri" w:cs="Calibri"/>
          <w:sz w:val="22"/>
          <w:szCs w:val="22"/>
        </w:rPr>
        <w:t> </w:t>
      </w:r>
    </w:p>
    <w:p w:rsidR="00CB0E71" w:rsidRPr="004D7CAF" w:rsidRDefault="00CB0E71" w:rsidP="00CB0E71">
      <w:pPr>
        <w:pStyle w:val="paragraph"/>
        <w:spacing w:before="0" w:beforeAutospacing="0" w:after="0" w:afterAutospacing="0"/>
        <w:textAlignment w:val="baseline"/>
        <w:rPr>
          <w:rFonts w:ascii="Calibri" w:hAnsi="Calibri" w:cs="Calibri"/>
          <w:sz w:val="22"/>
          <w:szCs w:val="22"/>
          <w:lang w:val="en-US"/>
        </w:rPr>
      </w:pPr>
    </w:p>
    <w:p w:rsidR="00CB0E71" w:rsidRDefault="00CB0E71" w:rsidP="00CB0E71">
      <w:pPr>
        <w:pStyle w:val="paragraph"/>
        <w:spacing w:before="0" w:beforeAutospacing="0" w:after="0" w:afterAutospacing="0"/>
        <w:textAlignment w:val="baseline"/>
        <w:rPr>
          <w:rStyle w:val="eop"/>
          <w:rFonts w:ascii="Calibri" w:eastAsiaTheme="majorEastAsia" w:hAnsi="Calibri" w:cs="Calibri"/>
          <w:sz w:val="22"/>
          <w:szCs w:val="22"/>
        </w:rPr>
      </w:pPr>
      <w:r>
        <w:rPr>
          <w:rStyle w:val="normaltextrun"/>
          <w:rFonts w:ascii="Calibri" w:hAnsi="Calibri" w:cs="Calibri"/>
          <w:b/>
          <w:noProof/>
          <w:sz w:val="28"/>
          <w:szCs w:val="28"/>
          <w:lang w:val="en-US"/>
        </w:rPr>
        <w:drawing>
          <wp:anchor distT="0" distB="0" distL="114300" distR="114300" simplePos="0" relativeHeight="251662336" behindDoc="0" locked="0" layoutInCell="1" allowOverlap="1" wp14:anchorId="78E209C6" wp14:editId="129DE61F">
            <wp:simplePos x="0" y="0"/>
            <wp:positionH relativeFrom="column">
              <wp:posOffset>0</wp:posOffset>
            </wp:positionH>
            <wp:positionV relativeFrom="paragraph">
              <wp:posOffset>-635</wp:posOffset>
            </wp:positionV>
            <wp:extent cx="2000250" cy="2667001"/>
            <wp:effectExtent l="0" t="0" r="0" b="0"/>
            <wp:wrapSquare wrapText="bothSides"/>
            <wp:docPr id="15" name="Picture 15" descr="C:\Users\greentky\AppData\Local\Microsoft\Windows\INetCache\Content.MSO\D2CD5C8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reentky\AppData\Local\Microsoft\Windows\INetCache\Content.MSO\D2CD5C84.tmp"/>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000250" cy="2667001"/>
                    </a:xfrm>
                    <a:prstGeom prst="rect">
                      <a:avLst/>
                    </a:prstGeom>
                    <a:noFill/>
                    <a:ln>
                      <a:noFill/>
                    </a:ln>
                  </pic:spPr>
                </pic:pic>
              </a:graphicData>
            </a:graphic>
            <wp14:sizeRelH relativeFrom="page">
              <wp14:pctWidth>0</wp14:pctWidth>
            </wp14:sizeRelH>
            <wp14:sizeRelV relativeFrom="page">
              <wp14:pctHeight>0</wp14:pctHeight>
            </wp14:sizeRelV>
          </wp:anchor>
        </w:drawing>
      </w:r>
      <w:r>
        <w:rPr>
          <w:rStyle w:val="normaltextrun"/>
          <w:rFonts w:ascii="Calibri" w:hAnsi="Calibri" w:cs="Calibri"/>
          <w:sz w:val="22"/>
          <w:szCs w:val="22"/>
          <w:lang w:val="en-US"/>
        </w:rPr>
        <w:t>Clinical signs seen with Listeria infections include encephalitis, sudden death, septicaemia with bloody scours, abortion, keratoconjunctivitis and a metritis</w:t>
      </w:r>
      <w:r w:rsidR="00502720">
        <w:rPr>
          <w:rStyle w:val="normaltextrun"/>
          <w:rFonts w:ascii="Calibri" w:hAnsi="Calibri" w:cs="Calibri"/>
          <w:sz w:val="22"/>
          <w:szCs w:val="22"/>
          <w:lang w:val="en-US"/>
        </w:rPr>
        <w:t xml:space="preserve"> (infection in the uterus)</w:t>
      </w:r>
      <w:r>
        <w:rPr>
          <w:rStyle w:val="normaltextrun"/>
          <w:rFonts w:ascii="Calibri" w:hAnsi="Calibri" w:cs="Calibri"/>
          <w:sz w:val="22"/>
          <w:szCs w:val="22"/>
          <w:lang w:val="en-US"/>
        </w:rPr>
        <w:t>. On this property the producers encountered most of these clinical signs. This photo is not a goat from the property, but it illustrates clinical signs seen in the goat with encephalitis, with a twisted neck, circling in one direction and the inability to eat.</w:t>
      </w:r>
      <w:r>
        <w:rPr>
          <w:rStyle w:val="eop"/>
          <w:rFonts w:ascii="Calibri" w:eastAsiaTheme="majorEastAsia" w:hAnsi="Calibri" w:cs="Calibri"/>
          <w:sz w:val="22"/>
          <w:szCs w:val="22"/>
        </w:rPr>
        <w:t> </w:t>
      </w:r>
    </w:p>
    <w:p w:rsidR="00CB0E71" w:rsidRDefault="00CB0E71" w:rsidP="00CB0E71">
      <w:pPr>
        <w:pStyle w:val="paragraph"/>
        <w:spacing w:before="0" w:beforeAutospacing="0" w:after="0" w:afterAutospacing="0"/>
        <w:textAlignment w:val="baseline"/>
        <w:rPr>
          <w:rFonts w:ascii="Segoe UI" w:hAnsi="Segoe UI" w:cs="Segoe UI"/>
          <w:sz w:val="18"/>
          <w:szCs w:val="18"/>
        </w:rPr>
      </w:pPr>
    </w:p>
    <w:p w:rsidR="00CB0E71" w:rsidRDefault="00CB0E71" w:rsidP="00CB0E71">
      <w:pPr>
        <w:pStyle w:val="paragraph"/>
        <w:spacing w:before="0" w:beforeAutospacing="0" w:after="0" w:afterAutospacing="0"/>
        <w:textAlignment w:val="baseline"/>
        <w:rPr>
          <w:rStyle w:val="eop"/>
          <w:rFonts w:ascii="Calibri" w:eastAsiaTheme="majorEastAsia" w:hAnsi="Calibri" w:cs="Calibri"/>
          <w:sz w:val="22"/>
          <w:szCs w:val="22"/>
        </w:rPr>
      </w:pPr>
      <w:r>
        <w:rPr>
          <w:rStyle w:val="normaltextrun"/>
          <w:rFonts w:ascii="Calibri" w:hAnsi="Calibri" w:cs="Calibri"/>
          <w:sz w:val="22"/>
          <w:szCs w:val="22"/>
          <w:lang w:val="en-US"/>
        </w:rPr>
        <w:t>Antibiotic treatment and supportive therapy are essential in the early stages of the disease otherwise treatment is generally not successful.  </w:t>
      </w:r>
      <w:r>
        <w:rPr>
          <w:rStyle w:val="eop"/>
          <w:rFonts w:ascii="Calibri" w:eastAsiaTheme="majorEastAsia" w:hAnsi="Calibri" w:cs="Calibri"/>
          <w:sz w:val="22"/>
          <w:szCs w:val="22"/>
        </w:rPr>
        <w:t> </w:t>
      </w:r>
    </w:p>
    <w:p w:rsidR="00CB0E71" w:rsidRDefault="00CB0E71" w:rsidP="00CB0E71">
      <w:pPr>
        <w:pStyle w:val="paragraph"/>
        <w:spacing w:before="0" w:beforeAutospacing="0" w:after="0" w:afterAutospacing="0"/>
        <w:textAlignment w:val="baseline"/>
        <w:rPr>
          <w:rFonts w:ascii="Segoe UI" w:hAnsi="Segoe UI" w:cs="Segoe UI"/>
          <w:sz w:val="18"/>
          <w:szCs w:val="18"/>
        </w:rPr>
      </w:pPr>
    </w:p>
    <w:p w:rsidR="00CB0E71" w:rsidRDefault="00CB0E71" w:rsidP="00CB0E71">
      <w:pPr>
        <w:pStyle w:val="paragraph"/>
        <w:spacing w:before="0" w:beforeAutospacing="0" w:after="0" w:afterAutospacing="0"/>
        <w:textAlignment w:val="baseline"/>
        <w:rPr>
          <w:rStyle w:val="eop"/>
          <w:rFonts w:ascii="Calibri" w:eastAsiaTheme="majorEastAsia" w:hAnsi="Calibri" w:cs="Calibri"/>
          <w:sz w:val="22"/>
          <w:szCs w:val="22"/>
        </w:rPr>
      </w:pPr>
      <w:r>
        <w:rPr>
          <w:rStyle w:val="normaltextrun"/>
          <w:rFonts w:ascii="Calibri" w:hAnsi="Calibri" w:cs="Calibri"/>
          <w:sz w:val="22"/>
          <w:szCs w:val="22"/>
          <w:lang w:val="en-US"/>
        </w:rPr>
        <w:t>Control of Listeria once it is on your property is very difficult! Listeria can quickly become resistant to disinfectants, so daily cleaning of feed and water troughs is important (elbow grease), removal of any wet feed, rotting vegetation, mouldy hay or silage, don’t feed off the ground, prevent access to chickens and remove manure contamination where possible, especially in the feeding area and burning of infected carcasses.</w:t>
      </w:r>
      <w:r>
        <w:rPr>
          <w:rStyle w:val="eop"/>
          <w:rFonts w:ascii="Calibri" w:eastAsiaTheme="majorEastAsia" w:hAnsi="Calibri" w:cs="Calibri"/>
          <w:sz w:val="22"/>
          <w:szCs w:val="22"/>
        </w:rPr>
        <w:t> </w:t>
      </w:r>
    </w:p>
    <w:p w:rsidR="00CB0E71" w:rsidRDefault="00CB0E71" w:rsidP="00CB0E71">
      <w:pPr>
        <w:pStyle w:val="paragraph"/>
        <w:spacing w:before="0" w:beforeAutospacing="0" w:after="0" w:afterAutospacing="0"/>
        <w:textAlignment w:val="baseline"/>
        <w:rPr>
          <w:rFonts w:ascii="Segoe UI" w:hAnsi="Segoe UI" w:cs="Segoe UI"/>
          <w:sz w:val="18"/>
          <w:szCs w:val="18"/>
        </w:rPr>
      </w:pPr>
    </w:p>
    <w:p w:rsidR="00CB0E71" w:rsidRDefault="00CB0E71" w:rsidP="00CB0E71">
      <w:pPr>
        <w:pStyle w:val="paragraph"/>
        <w:spacing w:before="0" w:beforeAutospacing="0" w:after="0" w:afterAutospacing="0"/>
        <w:textAlignment w:val="baseline"/>
        <w:rPr>
          <w:rStyle w:val="normaltextrun"/>
          <w:rFonts w:ascii="Calibri" w:hAnsi="Calibri" w:cs="Calibri"/>
          <w:sz w:val="22"/>
          <w:szCs w:val="22"/>
          <w:lang w:val="en-US"/>
        </w:rPr>
      </w:pPr>
      <w:r>
        <w:rPr>
          <w:rStyle w:val="normaltextrun"/>
          <w:rFonts w:ascii="Calibri" w:hAnsi="Calibri" w:cs="Calibri"/>
          <w:sz w:val="22"/>
          <w:szCs w:val="22"/>
          <w:lang w:val="en-US"/>
        </w:rPr>
        <w:t>This is not only an incredibly interesting case, but there are several important take home messages that I thought all producers could benefit from:</w:t>
      </w:r>
    </w:p>
    <w:p w:rsidR="00CB0E71" w:rsidRDefault="00CB0E71" w:rsidP="00CB0E71">
      <w:pPr>
        <w:pStyle w:val="paragraph"/>
        <w:spacing w:before="0" w:beforeAutospacing="0" w:after="0" w:afterAutospacing="0"/>
        <w:textAlignment w:val="baseline"/>
        <w:rPr>
          <w:rFonts w:ascii="Segoe UI" w:hAnsi="Segoe UI" w:cs="Segoe UI"/>
          <w:sz w:val="18"/>
          <w:szCs w:val="18"/>
          <w:lang w:val="en-US"/>
        </w:rPr>
      </w:pPr>
    </w:p>
    <w:p w:rsidR="00CB0E71" w:rsidRDefault="00CB0E71" w:rsidP="00CB0E71">
      <w:pPr>
        <w:pStyle w:val="paragraph"/>
        <w:numPr>
          <w:ilvl w:val="0"/>
          <w:numId w:val="14"/>
        </w:numPr>
        <w:spacing w:before="0" w:beforeAutospacing="0" w:after="0" w:afterAutospacing="0"/>
        <w:ind w:left="360" w:firstLine="0"/>
        <w:textAlignment w:val="baseline"/>
        <w:rPr>
          <w:rFonts w:ascii="Calibri" w:hAnsi="Calibri" w:cs="Calibri"/>
          <w:sz w:val="22"/>
          <w:szCs w:val="22"/>
          <w:lang w:val="en-US"/>
        </w:rPr>
      </w:pPr>
      <w:r>
        <w:rPr>
          <w:rStyle w:val="normaltextrun"/>
          <w:rFonts w:ascii="Calibri" w:hAnsi="Calibri" w:cs="Calibri"/>
          <w:sz w:val="22"/>
          <w:szCs w:val="22"/>
          <w:lang w:val="en-US"/>
        </w:rPr>
        <w:t>The importance of Quarantining new introductions, also to keep at a distance from your stock.  Respiratory conditions can travel quite a distance on the wind.</w:t>
      </w:r>
      <w:r>
        <w:rPr>
          <w:rStyle w:val="eop"/>
          <w:rFonts w:ascii="Calibri" w:eastAsiaTheme="majorEastAsia" w:hAnsi="Calibri" w:cs="Calibri"/>
          <w:sz w:val="22"/>
          <w:szCs w:val="22"/>
          <w:lang w:val="en-US"/>
        </w:rPr>
        <w:t> </w:t>
      </w:r>
    </w:p>
    <w:p w:rsidR="00CB0E71" w:rsidRDefault="00CB0E71" w:rsidP="00CB0E71">
      <w:pPr>
        <w:pStyle w:val="paragraph"/>
        <w:numPr>
          <w:ilvl w:val="0"/>
          <w:numId w:val="14"/>
        </w:numPr>
        <w:spacing w:before="0" w:beforeAutospacing="0" w:after="0" w:afterAutospacing="0"/>
        <w:ind w:left="360" w:firstLine="0"/>
        <w:textAlignment w:val="baseline"/>
        <w:rPr>
          <w:rFonts w:ascii="Calibri" w:hAnsi="Calibri" w:cs="Calibri"/>
          <w:sz w:val="22"/>
          <w:szCs w:val="22"/>
          <w:lang w:val="en-US"/>
        </w:rPr>
      </w:pPr>
      <w:r>
        <w:rPr>
          <w:rStyle w:val="normaltextrun"/>
          <w:rFonts w:ascii="Calibri" w:hAnsi="Calibri" w:cs="Calibri"/>
          <w:sz w:val="22"/>
          <w:szCs w:val="22"/>
          <w:lang w:val="en-US"/>
        </w:rPr>
        <w:t>Do not feed off the ground</w:t>
      </w:r>
      <w:r>
        <w:rPr>
          <w:rStyle w:val="eop"/>
          <w:rFonts w:ascii="Calibri" w:eastAsiaTheme="majorEastAsia" w:hAnsi="Calibri" w:cs="Calibri"/>
          <w:sz w:val="22"/>
          <w:szCs w:val="22"/>
          <w:lang w:val="en-US"/>
        </w:rPr>
        <w:t> </w:t>
      </w:r>
    </w:p>
    <w:p w:rsidR="00CB0E71" w:rsidRDefault="00CB0E71" w:rsidP="00CB0E71">
      <w:pPr>
        <w:pStyle w:val="paragraph"/>
        <w:numPr>
          <w:ilvl w:val="0"/>
          <w:numId w:val="14"/>
        </w:numPr>
        <w:spacing w:before="0" w:beforeAutospacing="0" w:after="0" w:afterAutospacing="0"/>
        <w:ind w:left="360" w:firstLine="0"/>
        <w:textAlignment w:val="baseline"/>
        <w:rPr>
          <w:rFonts w:ascii="Calibri" w:hAnsi="Calibri" w:cs="Calibri"/>
          <w:sz w:val="22"/>
          <w:szCs w:val="22"/>
          <w:lang w:val="en-US"/>
        </w:rPr>
      </w:pPr>
      <w:r>
        <w:rPr>
          <w:rStyle w:val="normaltextrun"/>
          <w:rFonts w:ascii="Calibri" w:hAnsi="Calibri" w:cs="Calibri"/>
          <w:sz w:val="22"/>
          <w:szCs w:val="22"/>
          <w:lang w:val="en-US"/>
        </w:rPr>
        <w:t>Do not feed mouldy hay or silage</w:t>
      </w:r>
      <w:r>
        <w:rPr>
          <w:rStyle w:val="eop"/>
          <w:rFonts w:ascii="Calibri" w:eastAsiaTheme="majorEastAsia" w:hAnsi="Calibri" w:cs="Calibri"/>
          <w:sz w:val="22"/>
          <w:szCs w:val="22"/>
          <w:lang w:val="en-US"/>
        </w:rPr>
        <w:t> </w:t>
      </w:r>
    </w:p>
    <w:p w:rsidR="00CB0E71" w:rsidRDefault="00CB0E71" w:rsidP="00CB0E71">
      <w:pPr>
        <w:pStyle w:val="paragraph"/>
        <w:numPr>
          <w:ilvl w:val="0"/>
          <w:numId w:val="14"/>
        </w:numPr>
        <w:spacing w:before="0" w:beforeAutospacing="0" w:after="0" w:afterAutospacing="0"/>
        <w:ind w:left="360" w:firstLine="0"/>
        <w:textAlignment w:val="baseline"/>
        <w:rPr>
          <w:rFonts w:ascii="Calibri" w:hAnsi="Calibri" w:cs="Calibri"/>
          <w:sz w:val="22"/>
          <w:szCs w:val="22"/>
          <w:lang w:val="en-US"/>
        </w:rPr>
      </w:pPr>
      <w:r>
        <w:rPr>
          <w:rStyle w:val="normaltextrun"/>
          <w:rFonts w:ascii="Calibri" w:hAnsi="Calibri" w:cs="Calibri"/>
          <w:sz w:val="22"/>
          <w:szCs w:val="22"/>
          <w:lang w:val="en-US"/>
        </w:rPr>
        <w:t>Remove wet food</w:t>
      </w:r>
      <w:r>
        <w:rPr>
          <w:rStyle w:val="eop"/>
          <w:rFonts w:ascii="Calibri" w:eastAsiaTheme="majorEastAsia" w:hAnsi="Calibri" w:cs="Calibri"/>
          <w:sz w:val="22"/>
          <w:szCs w:val="22"/>
          <w:lang w:val="en-US"/>
        </w:rPr>
        <w:t> </w:t>
      </w:r>
    </w:p>
    <w:p w:rsidR="00CB0E71" w:rsidRDefault="00CB0E71" w:rsidP="00CB0E71">
      <w:pPr>
        <w:pStyle w:val="paragraph"/>
        <w:numPr>
          <w:ilvl w:val="0"/>
          <w:numId w:val="14"/>
        </w:numPr>
        <w:spacing w:before="0" w:beforeAutospacing="0" w:after="0" w:afterAutospacing="0"/>
        <w:ind w:left="360" w:firstLine="0"/>
        <w:textAlignment w:val="baseline"/>
        <w:rPr>
          <w:rFonts w:ascii="Calibri" w:hAnsi="Calibri" w:cs="Calibri"/>
          <w:sz w:val="22"/>
          <w:szCs w:val="22"/>
          <w:lang w:val="en-US"/>
        </w:rPr>
      </w:pPr>
      <w:r>
        <w:rPr>
          <w:rStyle w:val="normaltextrun"/>
          <w:rFonts w:ascii="Calibri" w:hAnsi="Calibri" w:cs="Calibri"/>
          <w:sz w:val="22"/>
          <w:szCs w:val="22"/>
          <w:lang w:val="en-US"/>
        </w:rPr>
        <w:t>Prevent access to birds where possible. This is possible with chickens but not with wild birds and wildlife.</w:t>
      </w:r>
      <w:r>
        <w:rPr>
          <w:rStyle w:val="eop"/>
          <w:rFonts w:ascii="Calibri" w:eastAsiaTheme="majorEastAsia" w:hAnsi="Calibri" w:cs="Calibri"/>
          <w:sz w:val="22"/>
          <w:szCs w:val="22"/>
          <w:lang w:val="en-US"/>
        </w:rPr>
        <w:t> </w:t>
      </w:r>
    </w:p>
    <w:p w:rsidR="00CB0E71" w:rsidRPr="004D7CAF" w:rsidRDefault="00CB0E71" w:rsidP="00CB0E71">
      <w:pPr>
        <w:pStyle w:val="paragraph"/>
        <w:numPr>
          <w:ilvl w:val="0"/>
          <w:numId w:val="14"/>
        </w:numPr>
        <w:spacing w:before="0" w:beforeAutospacing="0" w:after="0" w:afterAutospacing="0"/>
        <w:ind w:left="360" w:firstLine="0"/>
        <w:textAlignment w:val="baseline"/>
        <w:rPr>
          <w:rStyle w:val="eop"/>
          <w:rFonts w:ascii="Calibri" w:hAnsi="Calibri" w:cs="Calibri"/>
          <w:sz w:val="22"/>
          <w:szCs w:val="22"/>
          <w:lang w:val="en-US"/>
        </w:rPr>
      </w:pPr>
      <w:r>
        <w:rPr>
          <w:rStyle w:val="normaltextrun"/>
          <w:rFonts w:ascii="Calibri" w:hAnsi="Calibri" w:cs="Calibri"/>
          <w:sz w:val="22"/>
          <w:szCs w:val="22"/>
          <w:lang w:val="en-US"/>
        </w:rPr>
        <w:t>Regular cleaning of troughs</w:t>
      </w:r>
      <w:r>
        <w:rPr>
          <w:rStyle w:val="eop"/>
          <w:rFonts w:ascii="Calibri" w:eastAsiaTheme="majorEastAsia" w:hAnsi="Calibri" w:cs="Calibri"/>
          <w:sz w:val="22"/>
          <w:szCs w:val="22"/>
          <w:lang w:val="en-US"/>
        </w:rPr>
        <w:t> </w:t>
      </w:r>
    </w:p>
    <w:p w:rsidR="00CB0E71" w:rsidRDefault="00CB0E71" w:rsidP="00CB0E71">
      <w:pPr>
        <w:pStyle w:val="paragraph"/>
        <w:spacing w:before="0" w:beforeAutospacing="0" w:after="0" w:afterAutospacing="0"/>
        <w:ind w:left="360"/>
        <w:textAlignment w:val="baseline"/>
        <w:rPr>
          <w:rFonts w:ascii="Calibri" w:hAnsi="Calibri" w:cs="Calibri"/>
          <w:sz w:val="22"/>
          <w:szCs w:val="22"/>
          <w:lang w:val="en-US"/>
        </w:rPr>
      </w:pPr>
    </w:p>
    <w:p w:rsidR="00CB0E71" w:rsidRDefault="00CB0E71" w:rsidP="00CB0E71">
      <w:pPr>
        <w:pStyle w:val="paragraph"/>
        <w:spacing w:before="0" w:beforeAutospacing="0" w:after="0" w:afterAutospacing="0"/>
        <w:textAlignment w:val="baseline"/>
        <w:rPr>
          <w:rStyle w:val="eop"/>
          <w:rFonts w:ascii="Calibri" w:eastAsiaTheme="majorEastAsia" w:hAnsi="Calibri" w:cs="Calibri"/>
          <w:sz w:val="22"/>
          <w:szCs w:val="22"/>
          <w:lang w:val="en-US"/>
        </w:rPr>
      </w:pPr>
      <w:r>
        <w:rPr>
          <w:rStyle w:val="normaltextrun"/>
          <w:rFonts w:ascii="Calibri" w:hAnsi="Calibri" w:cs="Calibri"/>
          <w:sz w:val="22"/>
          <w:szCs w:val="22"/>
          <w:lang w:val="en-US"/>
        </w:rPr>
        <w:t>Once an animal becomes infected with Listeria it is then spread via the faeces and bodily secretions, contaminating the soil very quickly. We cannot be 100% sure where the Listeria came from in this case, but the new introductions are certainly high on my suspect list. Listeria could pop up on anyone's property at any time and it is important to be aware of preventative and control measures. </w:t>
      </w:r>
      <w:r>
        <w:rPr>
          <w:rStyle w:val="eop"/>
          <w:rFonts w:ascii="Calibri" w:eastAsiaTheme="majorEastAsia" w:hAnsi="Calibri" w:cs="Calibri"/>
          <w:sz w:val="22"/>
          <w:szCs w:val="22"/>
          <w:lang w:val="en-US"/>
        </w:rPr>
        <w:t> </w:t>
      </w:r>
    </w:p>
    <w:p w:rsidR="00CB0E71" w:rsidRDefault="00CB0E71" w:rsidP="00CB0E71">
      <w:pPr>
        <w:pStyle w:val="paragraph"/>
        <w:spacing w:before="0" w:beforeAutospacing="0" w:after="0" w:afterAutospacing="0"/>
        <w:textAlignment w:val="baseline"/>
        <w:rPr>
          <w:rFonts w:ascii="Segoe UI" w:hAnsi="Segoe UI" w:cs="Segoe UI"/>
          <w:sz w:val="18"/>
          <w:szCs w:val="18"/>
          <w:lang w:val="en-US"/>
        </w:rPr>
      </w:pPr>
    </w:p>
    <w:p w:rsidR="00CB0E71" w:rsidRDefault="00CB0E71" w:rsidP="00CB0E71">
      <w:pPr>
        <w:pStyle w:val="paragraph"/>
        <w:spacing w:before="0" w:beforeAutospacing="0" w:after="0" w:afterAutospacing="0"/>
        <w:textAlignment w:val="baseline"/>
        <w:rPr>
          <w:rFonts w:ascii="Segoe UI" w:hAnsi="Segoe UI" w:cs="Segoe UI"/>
          <w:sz w:val="18"/>
          <w:szCs w:val="18"/>
          <w:lang w:val="en-US"/>
        </w:rPr>
      </w:pPr>
      <w:r>
        <w:rPr>
          <w:rStyle w:val="normaltextrun"/>
          <w:rFonts w:ascii="Calibri" w:hAnsi="Calibri" w:cs="Calibri"/>
          <w:sz w:val="22"/>
          <w:szCs w:val="22"/>
          <w:lang w:val="en-US"/>
        </w:rPr>
        <w:lastRenderedPageBreak/>
        <w:t>Listeria organisms can also affect humans leading to fever, vomiting, diarrhoea,</w:t>
      </w:r>
      <w:r w:rsidR="00502720">
        <w:rPr>
          <w:rStyle w:val="normaltextrun"/>
          <w:rFonts w:ascii="Calibri" w:hAnsi="Calibri" w:cs="Calibri"/>
          <w:sz w:val="22"/>
          <w:szCs w:val="22"/>
          <w:lang w:val="en-US"/>
        </w:rPr>
        <w:t xml:space="preserve"> encephalitis and miscarriage</w:t>
      </w:r>
      <w:r>
        <w:rPr>
          <w:rStyle w:val="normaltextrun"/>
          <w:rFonts w:ascii="Calibri" w:hAnsi="Calibri" w:cs="Calibri"/>
          <w:sz w:val="22"/>
          <w:szCs w:val="22"/>
          <w:lang w:val="en-US"/>
        </w:rPr>
        <w:t> and stillbirths in pregnant women. </w:t>
      </w:r>
      <w:r w:rsidR="00502720">
        <w:rPr>
          <w:rStyle w:val="normaltextrun"/>
          <w:rFonts w:ascii="Calibri" w:hAnsi="Calibri" w:cs="Calibri"/>
          <w:sz w:val="22"/>
          <w:szCs w:val="22"/>
          <w:lang w:val="en-US"/>
        </w:rPr>
        <w:t xml:space="preserve">People that are immune compromised (newborn, heart or liver disease, diabetes, cancer) are more susceptible to infection and must keep their distance from any confirmed Listeria case. </w:t>
      </w:r>
      <w:r>
        <w:rPr>
          <w:rStyle w:val="normaltextrun"/>
          <w:rFonts w:ascii="Calibri" w:hAnsi="Calibri" w:cs="Calibri"/>
          <w:sz w:val="22"/>
          <w:szCs w:val="22"/>
          <w:lang w:val="en-US"/>
        </w:rPr>
        <w:t>Always remember to use personal protection and wash hands thoroughly as there are many zoonotic diseases out there and we need to ensure the protection of yourself, family, friends and staff.</w:t>
      </w:r>
      <w:r>
        <w:rPr>
          <w:rStyle w:val="eop"/>
          <w:rFonts w:ascii="Calibri" w:eastAsiaTheme="majorEastAsia" w:hAnsi="Calibri" w:cs="Calibri"/>
          <w:sz w:val="22"/>
          <w:szCs w:val="22"/>
          <w:lang w:val="en-US"/>
        </w:rPr>
        <w:t> </w:t>
      </w:r>
      <w:r w:rsidR="00502720">
        <w:rPr>
          <w:rStyle w:val="eop"/>
          <w:rFonts w:ascii="Calibri" w:eastAsiaTheme="majorEastAsia" w:hAnsi="Calibri" w:cs="Calibri"/>
          <w:sz w:val="22"/>
          <w:szCs w:val="22"/>
          <w:lang w:val="en-US"/>
        </w:rPr>
        <w:t xml:space="preserve">I have included the NSW Health Factsheet with regards to Listeriosis. </w:t>
      </w:r>
      <w:hyperlink r:id="rId7" w:history="1">
        <w:r w:rsidR="00502720">
          <w:rPr>
            <w:rStyle w:val="Hyperlink"/>
          </w:rPr>
          <w:t>https://www.health.nsw.gov.au/Infectious/factsheets/Pages/listeriosis.aspx</w:t>
        </w:r>
      </w:hyperlink>
    </w:p>
    <w:p w:rsidR="00CB0E71" w:rsidRDefault="00CB0E71" w:rsidP="00CB0E71">
      <w:pPr>
        <w:pStyle w:val="paragraph"/>
        <w:spacing w:before="0" w:beforeAutospacing="0" w:after="0" w:afterAutospacing="0"/>
        <w:textAlignment w:val="baseline"/>
        <w:rPr>
          <w:rFonts w:ascii="Segoe UI" w:hAnsi="Segoe UI" w:cs="Segoe UI"/>
          <w:sz w:val="18"/>
          <w:szCs w:val="18"/>
          <w:lang w:val="en-US"/>
        </w:rPr>
      </w:pPr>
      <w:r>
        <w:rPr>
          <w:rStyle w:val="eop"/>
          <w:rFonts w:ascii="Calibri" w:eastAsiaTheme="majorEastAsia" w:hAnsi="Calibri" w:cs="Calibri"/>
          <w:sz w:val="22"/>
          <w:szCs w:val="22"/>
          <w:lang w:val="en-US"/>
        </w:rPr>
        <w:t> </w:t>
      </w:r>
    </w:p>
    <w:p w:rsidR="00CB0E71" w:rsidRDefault="00CB0E71" w:rsidP="00CB0E71">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noProof/>
          <w:sz w:val="28"/>
          <w:szCs w:val="28"/>
          <w:lang w:val="en-US"/>
        </w:rPr>
        <w:drawing>
          <wp:inline distT="0" distB="0" distL="0" distR="0" wp14:anchorId="4E91EA09" wp14:editId="4ECC2CA4">
            <wp:extent cx="6648450" cy="3632200"/>
            <wp:effectExtent l="0" t="0" r="0" b="6350"/>
            <wp:docPr id="10" name="Picture 10" descr="C:\Users\greentky\AppData\Local\Microsoft\Windows\INetCache\Content.MSO\FCAE93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reentky\AppData\Local\Microsoft\Windows\INetCache\Content.MSO\FCAE932.tm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48450" cy="3632200"/>
                    </a:xfrm>
                    <a:prstGeom prst="rect">
                      <a:avLst/>
                    </a:prstGeom>
                    <a:noFill/>
                    <a:ln>
                      <a:noFill/>
                    </a:ln>
                  </pic:spPr>
                </pic:pic>
              </a:graphicData>
            </a:graphic>
          </wp:inline>
        </w:drawing>
      </w:r>
      <w:r>
        <w:rPr>
          <w:rStyle w:val="eop"/>
          <w:rFonts w:ascii="Calibri" w:eastAsiaTheme="majorEastAsia" w:hAnsi="Calibri" w:cs="Calibri"/>
          <w:sz w:val="22"/>
          <w:szCs w:val="22"/>
        </w:rPr>
        <w:t> </w:t>
      </w:r>
    </w:p>
    <w:p w:rsidR="00CB0E71" w:rsidRDefault="00CB0E71" w:rsidP="00CB0E71">
      <w:pPr>
        <w:pStyle w:val="paragraph"/>
        <w:spacing w:before="0" w:beforeAutospacing="0" w:after="0" w:afterAutospacing="0"/>
        <w:textAlignment w:val="baseline"/>
        <w:rPr>
          <w:rFonts w:ascii="Segoe UI" w:hAnsi="Segoe UI" w:cs="Segoe UI"/>
          <w:sz w:val="18"/>
          <w:szCs w:val="18"/>
        </w:rPr>
      </w:pPr>
      <w:r>
        <w:rPr>
          <w:rStyle w:val="normaltextrun"/>
          <w:sz w:val="22"/>
          <w:szCs w:val="22"/>
          <w:lang w:val="en-US"/>
        </w:rPr>
        <w:t>New versions of Livestock Production Assurance National Vendor Declarations (LPA NVDs) for all species are now available, identified by version number 0720.</w:t>
      </w:r>
      <w:r>
        <w:rPr>
          <w:rStyle w:val="eop"/>
          <w:rFonts w:eastAsiaTheme="majorEastAsia"/>
          <w:sz w:val="22"/>
          <w:szCs w:val="22"/>
        </w:rPr>
        <w:t> </w:t>
      </w:r>
    </w:p>
    <w:p w:rsidR="00CB0E71" w:rsidRDefault="00CB0E71" w:rsidP="00CB0E71">
      <w:pPr>
        <w:pStyle w:val="paragraph"/>
        <w:spacing w:before="0" w:beforeAutospacing="0" w:after="0" w:afterAutospacing="0"/>
        <w:textAlignment w:val="baseline"/>
        <w:rPr>
          <w:rFonts w:ascii="Segoe UI" w:hAnsi="Segoe UI" w:cs="Segoe UI"/>
          <w:sz w:val="18"/>
          <w:szCs w:val="18"/>
        </w:rPr>
      </w:pPr>
      <w:r>
        <w:rPr>
          <w:rStyle w:val="normaltextrun"/>
          <w:sz w:val="22"/>
          <w:szCs w:val="22"/>
          <w:lang w:val="en-US"/>
        </w:rPr>
        <w:t>Current versions of NVDs for all species - cattle, EU-cattle, sheep and lambs, goats, and bobby calves - will continue to be accepted until 31 December 2020.</w:t>
      </w:r>
      <w:r>
        <w:rPr>
          <w:rStyle w:val="eop"/>
          <w:rFonts w:eastAsiaTheme="majorEastAsia"/>
          <w:sz w:val="22"/>
          <w:szCs w:val="22"/>
        </w:rPr>
        <w:t> </w:t>
      </w:r>
    </w:p>
    <w:p w:rsidR="00CB0E71" w:rsidRDefault="00CB0E71" w:rsidP="00CB0E71">
      <w:pPr>
        <w:pStyle w:val="paragraph"/>
        <w:spacing w:before="0" w:beforeAutospacing="0" w:after="0" w:afterAutospacing="0"/>
        <w:textAlignment w:val="baseline"/>
        <w:rPr>
          <w:rFonts w:ascii="Segoe UI" w:hAnsi="Segoe UI" w:cs="Segoe UI"/>
          <w:sz w:val="18"/>
          <w:szCs w:val="18"/>
        </w:rPr>
      </w:pPr>
      <w:r>
        <w:rPr>
          <w:rStyle w:val="normaltextrun"/>
          <w:sz w:val="22"/>
          <w:szCs w:val="22"/>
          <w:lang w:val="en-US"/>
        </w:rPr>
        <w:t>From 1 January 2021, only the updated versions of all NVDs (0720) will be accepted for all species.</w:t>
      </w:r>
      <w:r>
        <w:rPr>
          <w:rStyle w:val="eop"/>
          <w:rFonts w:eastAsiaTheme="majorEastAsia"/>
          <w:sz w:val="22"/>
          <w:szCs w:val="22"/>
        </w:rPr>
        <w:t> </w:t>
      </w:r>
    </w:p>
    <w:p w:rsidR="00CB0E71" w:rsidRDefault="00CB0E71" w:rsidP="00CB0E71">
      <w:pPr>
        <w:pStyle w:val="paragraph"/>
        <w:spacing w:before="0" w:beforeAutospacing="0" w:after="0" w:afterAutospacing="0"/>
        <w:textAlignment w:val="baseline"/>
        <w:rPr>
          <w:rFonts w:ascii="Segoe UI" w:hAnsi="Segoe UI" w:cs="Segoe UI"/>
          <w:sz w:val="18"/>
          <w:szCs w:val="18"/>
        </w:rPr>
      </w:pPr>
      <w:r>
        <w:rPr>
          <w:rStyle w:val="normaltextrun"/>
          <w:sz w:val="22"/>
          <w:szCs w:val="22"/>
          <w:lang w:val="en-US"/>
        </w:rPr>
        <w:t xml:space="preserve">The development of updated versions of LPA NVDs for all species followed a review of all NVD versions by SAFEMEAT in 2019, which recommended </w:t>
      </w:r>
      <w:proofErr w:type="gramStart"/>
      <w:r>
        <w:rPr>
          <w:rStyle w:val="normaltextrun"/>
          <w:sz w:val="22"/>
          <w:szCs w:val="22"/>
          <w:lang w:val="en-US"/>
        </w:rPr>
        <w:t>a number of</w:t>
      </w:r>
      <w:proofErr w:type="gramEnd"/>
      <w:r>
        <w:rPr>
          <w:rStyle w:val="normaltextrun"/>
          <w:sz w:val="22"/>
          <w:szCs w:val="22"/>
          <w:lang w:val="en-US"/>
        </w:rPr>
        <w:t xml:space="preserve"> changes be made.</w:t>
      </w:r>
      <w:r>
        <w:rPr>
          <w:rStyle w:val="eop"/>
          <w:rFonts w:eastAsiaTheme="majorEastAsia"/>
          <w:sz w:val="22"/>
          <w:szCs w:val="22"/>
        </w:rPr>
        <w:t> </w:t>
      </w:r>
    </w:p>
    <w:p w:rsidR="00CB0E71" w:rsidRDefault="00CB0E71" w:rsidP="00CB0E71">
      <w:pPr>
        <w:pStyle w:val="paragraph"/>
        <w:spacing w:before="0" w:beforeAutospacing="0" w:after="0" w:afterAutospacing="0"/>
        <w:textAlignment w:val="baseline"/>
        <w:rPr>
          <w:rFonts w:ascii="Segoe UI" w:hAnsi="Segoe UI" w:cs="Segoe UI"/>
          <w:sz w:val="18"/>
          <w:szCs w:val="18"/>
        </w:rPr>
      </w:pPr>
      <w:r>
        <w:rPr>
          <w:rStyle w:val="normaltextrun"/>
          <w:sz w:val="22"/>
          <w:szCs w:val="22"/>
          <w:lang w:val="en-US"/>
        </w:rPr>
        <w:t>LPA accredited producers, feedlots and value chain stakeholders can use the electronic National Vendor Declaration (eNVD) platform to automatically access the updated versions.</w:t>
      </w:r>
      <w:r>
        <w:rPr>
          <w:rStyle w:val="eop"/>
          <w:rFonts w:eastAsiaTheme="majorEastAsia"/>
          <w:sz w:val="22"/>
          <w:szCs w:val="22"/>
        </w:rPr>
        <w:t> </w:t>
      </w:r>
    </w:p>
    <w:p w:rsidR="00CB0E71" w:rsidRDefault="00CB0E71" w:rsidP="00CB0E71">
      <w:pPr>
        <w:pStyle w:val="paragraph"/>
        <w:spacing w:before="0" w:beforeAutospacing="0" w:after="0" w:afterAutospacing="0"/>
        <w:textAlignment w:val="baseline"/>
        <w:rPr>
          <w:rFonts w:ascii="Segoe UI" w:hAnsi="Segoe UI" w:cs="Segoe UI"/>
          <w:sz w:val="18"/>
          <w:szCs w:val="18"/>
        </w:rPr>
      </w:pPr>
      <w:r>
        <w:rPr>
          <w:rStyle w:val="normaltextrun"/>
          <w:sz w:val="22"/>
          <w:szCs w:val="22"/>
          <w:lang w:val="en-US"/>
        </w:rPr>
        <w:t>New NVD books can be ordered through the LPA service centre, using LPA log in details.</w:t>
      </w:r>
      <w:r>
        <w:rPr>
          <w:rStyle w:val="eop"/>
          <w:rFonts w:eastAsiaTheme="majorEastAsia"/>
          <w:sz w:val="22"/>
          <w:szCs w:val="22"/>
        </w:rPr>
        <w:t> </w:t>
      </w:r>
    </w:p>
    <w:p w:rsidR="00CB0E71" w:rsidRDefault="00CB0E71" w:rsidP="00CB0E71">
      <w:pPr>
        <w:pStyle w:val="paragraph"/>
        <w:spacing w:before="0" w:beforeAutospacing="0" w:after="0" w:afterAutospacing="0"/>
        <w:textAlignment w:val="baseline"/>
        <w:rPr>
          <w:rFonts w:ascii="Segoe UI" w:hAnsi="Segoe UI" w:cs="Segoe UI"/>
          <w:sz w:val="18"/>
          <w:szCs w:val="18"/>
        </w:rPr>
      </w:pPr>
      <w:r>
        <w:rPr>
          <w:rStyle w:val="normaltextrun"/>
          <w:sz w:val="22"/>
          <w:szCs w:val="22"/>
          <w:lang w:val="en-US"/>
        </w:rPr>
        <w:t>As part of the MLA Accelerated Adoption Initiative announced in November 2019, there is no cost for LPA NVD books until 30 June 2021.</w:t>
      </w:r>
      <w:r>
        <w:rPr>
          <w:rStyle w:val="eop"/>
          <w:rFonts w:eastAsiaTheme="majorEastAsia"/>
          <w:sz w:val="22"/>
          <w:szCs w:val="22"/>
        </w:rPr>
        <w:t> </w:t>
      </w:r>
    </w:p>
    <w:p w:rsidR="00CB0E71" w:rsidRDefault="00CB0E71" w:rsidP="00CB0E71">
      <w:pPr>
        <w:pStyle w:val="paragraph"/>
        <w:spacing w:before="0" w:beforeAutospacing="0" w:after="0" w:afterAutospacing="0"/>
        <w:textAlignment w:val="baseline"/>
        <w:rPr>
          <w:rFonts w:ascii="Segoe UI" w:hAnsi="Segoe UI" w:cs="Segoe UI"/>
          <w:sz w:val="18"/>
          <w:szCs w:val="18"/>
        </w:rPr>
      </w:pPr>
      <w:r>
        <w:rPr>
          <w:rStyle w:val="normaltextrun"/>
          <w:sz w:val="22"/>
          <w:szCs w:val="22"/>
          <w:lang w:val="en-US"/>
        </w:rPr>
        <w:t>For instructions on how to complete the new version (0720) NVDs, visit the ISC website.</w:t>
      </w:r>
      <w:r>
        <w:rPr>
          <w:rStyle w:val="eop"/>
          <w:rFonts w:eastAsiaTheme="majorEastAsia"/>
          <w:sz w:val="22"/>
          <w:szCs w:val="22"/>
        </w:rPr>
        <w:t> </w:t>
      </w:r>
    </w:p>
    <w:p w:rsidR="00CB0E71" w:rsidRDefault="00CB0E71" w:rsidP="00CB0E71">
      <w:pPr>
        <w:pStyle w:val="paragraph"/>
        <w:spacing w:before="0" w:beforeAutospacing="0" w:after="0" w:afterAutospacing="0"/>
        <w:textAlignment w:val="baseline"/>
        <w:rPr>
          <w:rFonts w:ascii="Segoe UI" w:hAnsi="Segoe UI" w:cs="Segoe UI"/>
          <w:sz w:val="18"/>
          <w:szCs w:val="18"/>
        </w:rPr>
      </w:pPr>
      <w:r>
        <w:rPr>
          <w:rStyle w:val="normaltextrun"/>
          <w:sz w:val="22"/>
          <w:szCs w:val="22"/>
          <w:lang w:val="en-US"/>
        </w:rPr>
        <w:t>For simple step-by-step instructions on how to use the eNVD platform, watch the video on </w:t>
      </w:r>
      <w:hyperlink r:id="rId9" w:tgtFrame="_blank" w:history="1">
        <w:r>
          <w:rPr>
            <w:rStyle w:val="normaltextrun"/>
            <w:color w:val="0563C1"/>
            <w:sz w:val="22"/>
            <w:szCs w:val="22"/>
            <w:lang w:val="en-US"/>
          </w:rPr>
          <w:t>https://www.integritysystems.com.au/nvd</w:t>
        </w:r>
      </w:hyperlink>
      <w:r>
        <w:rPr>
          <w:rStyle w:val="eop"/>
          <w:rFonts w:eastAsiaTheme="majorEastAsia"/>
          <w:sz w:val="22"/>
          <w:szCs w:val="22"/>
        </w:rPr>
        <w:t> </w:t>
      </w:r>
    </w:p>
    <w:p w:rsidR="00CB0E71" w:rsidRDefault="00CB0E71" w:rsidP="00CB0E71">
      <w:pPr>
        <w:pStyle w:val="paragraph"/>
        <w:spacing w:before="0" w:beforeAutospacing="0" w:after="0" w:afterAutospacing="0"/>
        <w:textAlignment w:val="baseline"/>
        <w:rPr>
          <w:rFonts w:ascii="Segoe UI" w:hAnsi="Segoe UI" w:cs="Segoe UI"/>
          <w:sz w:val="18"/>
          <w:szCs w:val="18"/>
        </w:rPr>
      </w:pPr>
      <w:r>
        <w:rPr>
          <w:rStyle w:val="eop"/>
          <w:rFonts w:ascii="Calibri" w:eastAsiaTheme="majorEastAsia" w:hAnsi="Calibri" w:cs="Calibri"/>
          <w:sz w:val="22"/>
          <w:szCs w:val="22"/>
        </w:rPr>
        <w:t> </w:t>
      </w:r>
    </w:p>
    <w:p w:rsidR="00CB0E71" w:rsidRDefault="00CB0E71" w:rsidP="00CB0E71">
      <w:r w:rsidRPr="004D7CAF">
        <w:rPr>
          <w:b/>
        </w:rPr>
        <w:t>References</w:t>
      </w:r>
      <w:r>
        <w:t xml:space="preserve">: </w:t>
      </w:r>
    </w:p>
    <w:p w:rsidR="00CB0E71" w:rsidRDefault="00CB0E71" w:rsidP="00CB0E71">
      <w:pPr>
        <w:rPr>
          <w:sz w:val="16"/>
          <w:szCs w:val="16"/>
        </w:rPr>
      </w:pPr>
      <w:r>
        <w:rPr>
          <w:sz w:val="16"/>
          <w:szCs w:val="16"/>
        </w:rPr>
        <w:t>Matthews, J. 2009.  Diseases of the Goat (3</w:t>
      </w:r>
      <w:r w:rsidRPr="006F2080">
        <w:rPr>
          <w:sz w:val="16"/>
          <w:szCs w:val="16"/>
          <w:vertAlign w:val="superscript"/>
        </w:rPr>
        <w:t>rd</w:t>
      </w:r>
      <w:r>
        <w:rPr>
          <w:sz w:val="16"/>
          <w:szCs w:val="16"/>
        </w:rPr>
        <w:t xml:space="preserve"> edition)</w:t>
      </w:r>
    </w:p>
    <w:p w:rsidR="00CB0E71" w:rsidRDefault="00CB0E71" w:rsidP="00CB0E71">
      <w:pPr>
        <w:widowControl/>
        <w:autoSpaceDE/>
        <w:autoSpaceDN/>
        <w:spacing w:after="200" w:line="276" w:lineRule="auto"/>
        <w:contextualSpacing/>
        <w:rPr>
          <w:sz w:val="16"/>
          <w:szCs w:val="16"/>
        </w:rPr>
      </w:pPr>
      <w:r w:rsidRPr="006F2080">
        <w:rPr>
          <w:sz w:val="16"/>
          <w:szCs w:val="16"/>
        </w:rPr>
        <w:t>Smith, M.&amp; Sherman, D.A. 2009 Goat Medicine Second edition:</w:t>
      </w:r>
    </w:p>
    <w:p w:rsidR="00CB0E71" w:rsidRDefault="00CB0E71" w:rsidP="00544599">
      <w:pPr>
        <w:widowControl/>
        <w:autoSpaceDE/>
        <w:autoSpaceDN/>
        <w:textAlignment w:val="baseline"/>
        <w:rPr>
          <w:rFonts w:ascii="Calibri" w:eastAsia="Times New Roman" w:hAnsi="Calibri" w:cs="Calibri"/>
          <w:b/>
          <w:sz w:val="36"/>
          <w:szCs w:val="36"/>
          <w:lang w:eastAsia="en-AU"/>
        </w:rPr>
      </w:pPr>
    </w:p>
    <w:p w:rsidR="004F424B" w:rsidRDefault="004F424B" w:rsidP="004F424B">
      <w:pPr>
        <w:pStyle w:val="ListParagraph"/>
        <w:ind w:left="720" w:firstLine="0"/>
      </w:pPr>
    </w:p>
    <w:p w:rsidR="004F424B" w:rsidRDefault="004F424B" w:rsidP="00322F8E">
      <w:pPr>
        <w:rPr>
          <w:sz w:val="16"/>
          <w:szCs w:val="16"/>
        </w:rPr>
      </w:pPr>
    </w:p>
    <w:p w:rsidR="004F424B" w:rsidRDefault="004F424B" w:rsidP="004F424B">
      <w:pPr>
        <w:rPr>
          <w:sz w:val="16"/>
          <w:szCs w:val="16"/>
        </w:rPr>
      </w:pPr>
    </w:p>
    <w:p w:rsidR="00BA17E7" w:rsidRPr="004F424B" w:rsidRDefault="00B05124" w:rsidP="004F424B">
      <w:pPr>
        <w:rPr>
          <w:sz w:val="16"/>
          <w:szCs w:val="16"/>
        </w:rPr>
      </w:pPr>
      <w:r>
        <w:rPr>
          <w:sz w:val="16"/>
          <w:szCs w:val="16"/>
        </w:rPr>
        <w:t>© State of New South Wales through Local Land Services 2019. The information contained in this publication is based on knowledge and understanding at the time of writing November 2019. However, because of advances in knowledge, users are reminded of the need to ensure that the information upon which they rely is up to date and to check the currency of the information with the appropriate officer of Local Land Services or the user’s independent adviser. For updates go to www.lls.nsw.gov.au</w:t>
      </w:r>
      <w:r w:rsidR="00ED3D3D">
        <w:rPr>
          <w:noProof/>
          <w:lang w:val="en-AU" w:eastAsia="en-AU"/>
        </w:rPr>
        <w:drawing>
          <wp:anchor distT="0" distB="0" distL="0" distR="0" simplePos="0" relativeHeight="251658240" behindDoc="0" locked="0" layoutInCell="1" allowOverlap="1" wp14:anchorId="7B9D39D4" wp14:editId="59C0854E">
            <wp:simplePos x="0" y="0"/>
            <wp:positionH relativeFrom="margin">
              <wp:posOffset>177800</wp:posOffset>
            </wp:positionH>
            <wp:positionV relativeFrom="paragraph">
              <wp:posOffset>857250</wp:posOffset>
            </wp:positionV>
            <wp:extent cx="6743700" cy="880110"/>
            <wp:effectExtent l="0" t="0" r="0" b="0"/>
            <wp:wrapTopAndBottom/>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0" cstate="print"/>
                    <a:stretch>
                      <a:fillRect/>
                    </a:stretch>
                  </pic:blipFill>
                  <pic:spPr>
                    <a:xfrm>
                      <a:off x="0" y="0"/>
                      <a:ext cx="6743700" cy="880110"/>
                    </a:xfrm>
                    <a:prstGeom prst="rect">
                      <a:avLst/>
                    </a:prstGeom>
                  </pic:spPr>
                </pic:pic>
              </a:graphicData>
            </a:graphic>
            <wp14:sizeRelH relativeFrom="margin">
              <wp14:pctWidth>0</wp14:pctWidth>
            </wp14:sizeRelH>
            <wp14:sizeRelV relativeFrom="margin">
              <wp14:pctHeight>0</wp14:pctHeight>
            </wp14:sizeRelV>
          </wp:anchor>
        </w:drawing>
      </w:r>
    </w:p>
    <w:sectPr w:rsidR="00BA17E7" w:rsidRPr="004F424B">
      <w:type w:val="continuous"/>
      <w:pgSz w:w="11910" w:h="16840"/>
      <w:pgMar w:top="260" w:right="620" w:bottom="0" w:left="6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E13264"/>
    <w:multiLevelType w:val="hybridMultilevel"/>
    <w:tmpl w:val="EB28FAF6"/>
    <w:lvl w:ilvl="0" w:tplc="95CEA9C2">
      <w:start w:val="1"/>
      <w:numFmt w:val="upperLetter"/>
      <w:lvlText w:val="%1)"/>
      <w:lvlJc w:val="left"/>
      <w:pPr>
        <w:ind w:left="720" w:hanging="360"/>
      </w:pPr>
      <w:rPr>
        <w:rFonts w:eastAsia="Times New Roman"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9523F24"/>
    <w:multiLevelType w:val="multilevel"/>
    <w:tmpl w:val="10A25D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AA87CA6"/>
    <w:multiLevelType w:val="hybridMultilevel"/>
    <w:tmpl w:val="5D4A6A3C"/>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D2E54F1"/>
    <w:multiLevelType w:val="hybridMultilevel"/>
    <w:tmpl w:val="EF8ED690"/>
    <w:lvl w:ilvl="0" w:tplc="0E869F52">
      <w:numFmt w:val="bullet"/>
      <w:lvlText w:val=""/>
      <w:lvlJc w:val="left"/>
      <w:pPr>
        <w:ind w:left="839" w:hanging="360"/>
      </w:pPr>
      <w:rPr>
        <w:rFonts w:ascii="Symbol" w:eastAsia="Symbol" w:hAnsi="Symbol" w:cs="Symbol" w:hint="default"/>
        <w:w w:val="99"/>
        <w:sz w:val="20"/>
        <w:szCs w:val="20"/>
      </w:rPr>
    </w:lvl>
    <w:lvl w:ilvl="1" w:tplc="7E02A426">
      <w:numFmt w:val="bullet"/>
      <w:lvlText w:val="•"/>
      <w:lvlJc w:val="left"/>
      <w:pPr>
        <w:ind w:left="1824" w:hanging="360"/>
      </w:pPr>
      <w:rPr>
        <w:rFonts w:hint="default"/>
      </w:rPr>
    </w:lvl>
    <w:lvl w:ilvl="2" w:tplc="CE86619C">
      <w:numFmt w:val="bullet"/>
      <w:lvlText w:val="•"/>
      <w:lvlJc w:val="left"/>
      <w:pPr>
        <w:ind w:left="2809" w:hanging="360"/>
      </w:pPr>
      <w:rPr>
        <w:rFonts w:hint="default"/>
      </w:rPr>
    </w:lvl>
    <w:lvl w:ilvl="3" w:tplc="0408EDBC">
      <w:numFmt w:val="bullet"/>
      <w:lvlText w:val="•"/>
      <w:lvlJc w:val="left"/>
      <w:pPr>
        <w:ind w:left="3793" w:hanging="360"/>
      </w:pPr>
      <w:rPr>
        <w:rFonts w:hint="default"/>
      </w:rPr>
    </w:lvl>
    <w:lvl w:ilvl="4" w:tplc="E5E8A6F6">
      <w:numFmt w:val="bullet"/>
      <w:lvlText w:val="•"/>
      <w:lvlJc w:val="left"/>
      <w:pPr>
        <w:ind w:left="4778" w:hanging="360"/>
      </w:pPr>
      <w:rPr>
        <w:rFonts w:hint="default"/>
      </w:rPr>
    </w:lvl>
    <w:lvl w:ilvl="5" w:tplc="9F227F4E">
      <w:numFmt w:val="bullet"/>
      <w:lvlText w:val="•"/>
      <w:lvlJc w:val="left"/>
      <w:pPr>
        <w:ind w:left="5763" w:hanging="360"/>
      </w:pPr>
      <w:rPr>
        <w:rFonts w:hint="default"/>
      </w:rPr>
    </w:lvl>
    <w:lvl w:ilvl="6" w:tplc="71D0C864">
      <w:numFmt w:val="bullet"/>
      <w:lvlText w:val="•"/>
      <w:lvlJc w:val="left"/>
      <w:pPr>
        <w:ind w:left="6747" w:hanging="360"/>
      </w:pPr>
      <w:rPr>
        <w:rFonts w:hint="default"/>
      </w:rPr>
    </w:lvl>
    <w:lvl w:ilvl="7" w:tplc="511AC300">
      <w:numFmt w:val="bullet"/>
      <w:lvlText w:val="•"/>
      <w:lvlJc w:val="left"/>
      <w:pPr>
        <w:ind w:left="7732" w:hanging="360"/>
      </w:pPr>
      <w:rPr>
        <w:rFonts w:hint="default"/>
      </w:rPr>
    </w:lvl>
    <w:lvl w:ilvl="8" w:tplc="7ABAAAC8">
      <w:numFmt w:val="bullet"/>
      <w:lvlText w:val="•"/>
      <w:lvlJc w:val="left"/>
      <w:pPr>
        <w:ind w:left="8717" w:hanging="360"/>
      </w:pPr>
      <w:rPr>
        <w:rFonts w:hint="default"/>
      </w:rPr>
    </w:lvl>
  </w:abstractNum>
  <w:abstractNum w:abstractNumId="4" w15:restartNumberingAfterBreak="0">
    <w:nsid w:val="0E77125B"/>
    <w:multiLevelType w:val="hybridMultilevel"/>
    <w:tmpl w:val="6086908A"/>
    <w:lvl w:ilvl="0" w:tplc="A36E1B80">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E427B91"/>
    <w:multiLevelType w:val="hybridMultilevel"/>
    <w:tmpl w:val="C6F6839C"/>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2CB67193"/>
    <w:multiLevelType w:val="hybridMultilevel"/>
    <w:tmpl w:val="BE2AC8F4"/>
    <w:lvl w:ilvl="0" w:tplc="D55CD7FE">
      <w:start w:val="1"/>
      <w:numFmt w:val="decimal"/>
      <w:lvlText w:val="%1)"/>
      <w:lvlJc w:val="left"/>
      <w:pPr>
        <w:ind w:left="1080" w:hanging="360"/>
      </w:pPr>
      <w:rPr>
        <w:rFonts w:hint="default"/>
      </w:rPr>
    </w:lvl>
    <w:lvl w:ilvl="1" w:tplc="0C090019">
      <w:start w:val="1"/>
      <w:numFmt w:val="lowerLetter"/>
      <w:lvlText w:val="%2."/>
      <w:lvlJc w:val="left"/>
      <w:pPr>
        <w:ind w:left="1800" w:hanging="360"/>
      </w:pPr>
    </w:lvl>
    <w:lvl w:ilvl="2" w:tplc="0C09001B">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7" w15:restartNumberingAfterBreak="0">
    <w:nsid w:val="32D8446C"/>
    <w:multiLevelType w:val="hybridMultilevel"/>
    <w:tmpl w:val="69741B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FED1A4D"/>
    <w:multiLevelType w:val="hybridMultilevel"/>
    <w:tmpl w:val="44E2E524"/>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423A5F8F"/>
    <w:multiLevelType w:val="hybridMultilevel"/>
    <w:tmpl w:val="A164160E"/>
    <w:lvl w:ilvl="0" w:tplc="5FEA06DC">
      <w:start w:val="1"/>
      <w:numFmt w:val="bullet"/>
      <w:lvlText w:val=""/>
      <w:lvlJc w:val="left"/>
      <w:pPr>
        <w:ind w:left="644" w:hanging="360"/>
      </w:pPr>
      <w:rPr>
        <w:rFonts w:ascii="Symbol" w:eastAsiaTheme="minorHAnsi" w:hAnsi="Symbol" w:cstheme="minorBidi"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10" w15:restartNumberingAfterBreak="0">
    <w:nsid w:val="53517ED3"/>
    <w:multiLevelType w:val="hybridMultilevel"/>
    <w:tmpl w:val="4238DB04"/>
    <w:lvl w:ilvl="0" w:tplc="E3B2C6F6">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86550BF"/>
    <w:multiLevelType w:val="multilevel"/>
    <w:tmpl w:val="6B04E62E"/>
    <w:lvl w:ilvl="0">
      <w:start w:val="1"/>
      <w:numFmt w:val="decimal"/>
      <w:lvlText w:val="%1)"/>
      <w:lvlJc w:val="left"/>
      <w:pPr>
        <w:tabs>
          <w:tab w:val="num" w:pos="720"/>
        </w:tabs>
        <w:ind w:left="720" w:hanging="360"/>
      </w:pPr>
      <w:rPr>
        <w:rFonts w:ascii="Calibri" w:eastAsia="Times New Roman" w:hAnsi="Calibri" w:cs="Calibri"/>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5D670BB3"/>
    <w:multiLevelType w:val="multilevel"/>
    <w:tmpl w:val="1BDAEE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7C0B030C"/>
    <w:multiLevelType w:val="hybridMultilevel"/>
    <w:tmpl w:val="3496CA3E"/>
    <w:lvl w:ilvl="0" w:tplc="42A06466">
      <w:start w:val="2"/>
      <w:numFmt w:val="decimal"/>
      <w:lvlText w:val="%1)"/>
      <w:lvlJc w:val="left"/>
      <w:pPr>
        <w:ind w:left="307" w:hanging="188"/>
      </w:pPr>
      <w:rPr>
        <w:rFonts w:hint="default"/>
        <w:spacing w:val="-1"/>
        <w:w w:val="100"/>
      </w:rPr>
    </w:lvl>
    <w:lvl w:ilvl="1" w:tplc="04EE665C">
      <w:numFmt w:val="bullet"/>
      <w:lvlText w:val="•"/>
      <w:lvlJc w:val="left"/>
      <w:pPr>
        <w:ind w:left="1338" w:hanging="188"/>
      </w:pPr>
      <w:rPr>
        <w:rFonts w:hint="default"/>
      </w:rPr>
    </w:lvl>
    <w:lvl w:ilvl="2" w:tplc="5BDEEC2E">
      <w:numFmt w:val="bullet"/>
      <w:lvlText w:val="•"/>
      <w:lvlJc w:val="left"/>
      <w:pPr>
        <w:ind w:left="2377" w:hanging="188"/>
      </w:pPr>
      <w:rPr>
        <w:rFonts w:hint="default"/>
      </w:rPr>
    </w:lvl>
    <w:lvl w:ilvl="3" w:tplc="29DAF0DA">
      <w:numFmt w:val="bullet"/>
      <w:lvlText w:val="•"/>
      <w:lvlJc w:val="left"/>
      <w:pPr>
        <w:ind w:left="3415" w:hanging="188"/>
      </w:pPr>
      <w:rPr>
        <w:rFonts w:hint="default"/>
      </w:rPr>
    </w:lvl>
    <w:lvl w:ilvl="4" w:tplc="9B801410">
      <w:numFmt w:val="bullet"/>
      <w:lvlText w:val="•"/>
      <w:lvlJc w:val="left"/>
      <w:pPr>
        <w:ind w:left="4454" w:hanging="188"/>
      </w:pPr>
      <w:rPr>
        <w:rFonts w:hint="default"/>
      </w:rPr>
    </w:lvl>
    <w:lvl w:ilvl="5" w:tplc="03427A3A">
      <w:numFmt w:val="bullet"/>
      <w:lvlText w:val="•"/>
      <w:lvlJc w:val="left"/>
      <w:pPr>
        <w:ind w:left="5493" w:hanging="188"/>
      </w:pPr>
      <w:rPr>
        <w:rFonts w:hint="default"/>
      </w:rPr>
    </w:lvl>
    <w:lvl w:ilvl="6" w:tplc="946C67EE">
      <w:numFmt w:val="bullet"/>
      <w:lvlText w:val="•"/>
      <w:lvlJc w:val="left"/>
      <w:pPr>
        <w:ind w:left="6531" w:hanging="188"/>
      </w:pPr>
      <w:rPr>
        <w:rFonts w:hint="default"/>
      </w:rPr>
    </w:lvl>
    <w:lvl w:ilvl="7" w:tplc="9836FF9E">
      <w:numFmt w:val="bullet"/>
      <w:lvlText w:val="•"/>
      <w:lvlJc w:val="left"/>
      <w:pPr>
        <w:ind w:left="7570" w:hanging="188"/>
      </w:pPr>
      <w:rPr>
        <w:rFonts w:hint="default"/>
      </w:rPr>
    </w:lvl>
    <w:lvl w:ilvl="8" w:tplc="0398251C">
      <w:numFmt w:val="bullet"/>
      <w:lvlText w:val="•"/>
      <w:lvlJc w:val="left"/>
      <w:pPr>
        <w:ind w:left="8609" w:hanging="188"/>
      </w:pPr>
      <w:rPr>
        <w:rFonts w:hint="default"/>
      </w:rPr>
    </w:lvl>
  </w:abstractNum>
  <w:num w:numId="1">
    <w:abstractNumId w:val="13"/>
  </w:num>
  <w:num w:numId="2">
    <w:abstractNumId w:val="3"/>
  </w:num>
  <w:num w:numId="3">
    <w:abstractNumId w:val="2"/>
  </w:num>
  <w:num w:numId="4">
    <w:abstractNumId w:val="9"/>
  </w:num>
  <w:num w:numId="5">
    <w:abstractNumId w:val="7"/>
  </w:num>
  <w:num w:numId="6">
    <w:abstractNumId w:val="6"/>
  </w:num>
  <w:num w:numId="7">
    <w:abstractNumId w:val="8"/>
  </w:num>
  <w:num w:numId="8">
    <w:abstractNumId w:val="10"/>
  </w:num>
  <w:num w:numId="9">
    <w:abstractNumId w:val="5"/>
  </w:num>
  <w:num w:numId="10">
    <w:abstractNumId w:val="4"/>
  </w:num>
  <w:num w:numId="11">
    <w:abstractNumId w:val="12"/>
  </w:num>
  <w:num w:numId="12">
    <w:abstractNumId w:val="11"/>
  </w:num>
  <w:num w:numId="13">
    <w:abstractNumId w:val="0"/>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17E7"/>
    <w:rsid w:val="00007D76"/>
    <w:rsid w:val="00037504"/>
    <w:rsid w:val="00046309"/>
    <w:rsid w:val="00055EB1"/>
    <w:rsid w:val="000A492A"/>
    <w:rsid w:val="00160A2F"/>
    <w:rsid w:val="00181635"/>
    <w:rsid w:val="00184149"/>
    <w:rsid w:val="001A479F"/>
    <w:rsid w:val="001C1A49"/>
    <w:rsid w:val="001C3EA0"/>
    <w:rsid w:val="001E59CE"/>
    <w:rsid w:val="001E6222"/>
    <w:rsid w:val="00205A80"/>
    <w:rsid w:val="00234719"/>
    <w:rsid w:val="00257CBF"/>
    <w:rsid w:val="00262B22"/>
    <w:rsid w:val="002900B0"/>
    <w:rsid w:val="002E2D30"/>
    <w:rsid w:val="00322F8E"/>
    <w:rsid w:val="003448C4"/>
    <w:rsid w:val="0036100F"/>
    <w:rsid w:val="003C3B92"/>
    <w:rsid w:val="003F6299"/>
    <w:rsid w:val="0040225B"/>
    <w:rsid w:val="00403E8F"/>
    <w:rsid w:val="004366AC"/>
    <w:rsid w:val="00447FA7"/>
    <w:rsid w:val="004564D7"/>
    <w:rsid w:val="004D76FD"/>
    <w:rsid w:val="004F424B"/>
    <w:rsid w:val="00500CAF"/>
    <w:rsid w:val="00502720"/>
    <w:rsid w:val="00504891"/>
    <w:rsid w:val="00544599"/>
    <w:rsid w:val="0055048C"/>
    <w:rsid w:val="00596783"/>
    <w:rsid w:val="005C4B6A"/>
    <w:rsid w:val="005D5E1E"/>
    <w:rsid w:val="005E552D"/>
    <w:rsid w:val="005F53A7"/>
    <w:rsid w:val="00621FA9"/>
    <w:rsid w:val="00627265"/>
    <w:rsid w:val="00651725"/>
    <w:rsid w:val="0065771E"/>
    <w:rsid w:val="0067001E"/>
    <w:rsid w:val="00671AF3"/>
    <w:rsid w:val="006F39A8"/>
    <w:rsid w:val="00706D69"/>
    <w:rsid w:val="00712A59"/>
    <w:rsid w:val="00723EE0"/>
    <w:rsid w:val="0074526D"/>
    <w:rsid w:val="00750A72"/>
    <w:rsid w:val="00776261"/>
    <w:rsid w:val="007B321D"/>
    <w:rsid w:val="007B58D2"/>
    <w:rsid w:val="007C5DA4"/>
    <w:rsid w:val="007D1237"/>
    <w:rsid w:val="007F0766"/>
    <w:rsid w:val="007F3744"/>
    <w:rsid w:val="00811C86"/>
    <w:rsid w:val="00823D08"/>
    <w:rsid w:val="00832258"/>
    <w:rsid w:val="00846D5B"/>
    <w:rsid w:val="008575A0"/>
    <w:rsid w:val="00875CD5"/>
    <w:rsid w:val="00925F62"/>
    <w:rsid w:val="009413DD"/>
    <w:rsid w:val="009565B6"/>
    <w:rsid w:val="00986604"/>
    <w:rsid w:val="009D217B"/>
    <w:rsid w:val="009D5291"/>
    <w:rsid w:val="009E5626"/>
    <w:rsid w:val="00A02698"/>
    <w:rsid w:val="00A07011"/>
    <w:rsid w:val="00A1043C"/>
    <w:rsid w:val="00A359E5"/>
    <w:rsid w:val="00AA5C29"/>
    <w:rsid w:val="00AC6F44"/>
    <w:rsid w:val="00AD3620"/>
    <w:rsid w:val="00AE7609"/>
    <w:rsid w:val="00AF6212"/>
    <w:rsid w:val="00B05124"/>
    <w:rsid w:val="00B12DB7"/>
    <w:rsid w:val="00B75166"/>
    <w:rsid w:val="00B87430"/>
    <w:rsid w:val="00B90F4A"/>
    <w:rsid w:val="00BA17E7"/>
    <w:rsid w:val="00BA5586"/>
    <w:rsid w:val="00BD409F"/>
    <w:rsid w:val="00C03AB3"/>
    <w:rsid w:val="00C36AB1"/>
    <w:rsid w:val="00C407C5"/>
    <w:rsid w:val="00C86976"/>
    <w:rsid w:val="00C95100"/>
    <w:rsid w:val="00CB0E71"/>
    <w:rsid w:val="00CB50FA"/>
    <w:rsid w:val="00D441C7"/>
    <w:rsid w:val="00D47083"/>
    <w:rsid w:val="00D57CB2"/>
    <w:rsid w:val="00D76903"/>
    <w:rsid w:val="00D87339"/>
    <w:rsid w:val="00D9487C"/>
    <w:rsid w:val="00DB4674"/>
    <w:rsid w:val="00DD333E"/>
    <w:rsid w:val="00DD419C"/>
    <w:rsid w:val="00E12ED0"/>
    <w:rsid w:val="00E22C77"/>
    <w:rsid w:val="00E62D95"/>
    <w:rsid w:val="00EB3404"/>
    <w:rsid w:val="00EB7DD1"/>
    <w:rsid w:val="00EC3DC1"/>
    <w:rsid w:val="00ED3D3D"/>
    <w:rsid w:val="00EF6FF5"/>
    <w:rsid w:val="00F0606B"/>
    <w:rsid w:val="00F84F59"/>
    <w:rsid w:val="00F86E27"/>
    <w:rsid w:val="00FA5E93"/>
    <w:rsid w:val="00FB3679"/>
    <w:rsid w:val="00FB7BEA"/>
    <w:rsid w:val="00FD2DBC"/>
    <w:rsid w:val="00FF3C7F"/>
    <w:rsid w:val="00FF42F0"/>
    <w:rsid w:val="00FF588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A13D72"/>
  <w15:docId w15:val="{B24EF750-41BA-42B2-A438-817151289F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Pr>
      <w:rFonts w:ascii="Arial" w:eastAsia="Arial" w:hAnsi="Arial" w:cs="Arial"/>
    </w:rPr>
  </w:style>
  <w:style w:type="paragraph" w:styleId="Heading1">
    <w:name w:val="heading 1"/>
    <w:basedOn w:val="Normal"/>
    <w:next w:val="Normal"/>
    <w:link w:val="Heading1Char"/>
    <w:uiPriority w:val="9"/>
    <w:qFormat/>
    <w:rsid w:val="009413DD"/>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9413DD"/>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839"/>
    </w:pPr>
    <w:rPr>
      <w:sz w:val="20"/>
      <w:szCs w:val="20"/>
    </w:rPr>
  </w:style>
  <w:style w:type="paragraph" w:styleId="ListParagraph">
    <w:name w:val="List Paragraph"/>
    <w:basedOn w:val="Normal"/>
    <w:uiPriority w:val="34"/>
    <w:qFormat/>
    <w:pPr>
      <w:spacing w:before="6"/>
      <w:ind w:left="839" w:hanging="360"/>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9413DD"/>
    <w:rPr>
      <w:color w:val="0000FF"/>
      <w:u w:val="single"/>
    </w:rPr>
  </w:style>
  <w:style w:type="character" w:customStyle="1" w:styleId="Heading1Char">
    <w:name w:val="Heading 1 Char"/>
    <w:basedOn w:val="DefaultParagraphFont"/>
    <w:link w:val="Heading1"/>
    <w:uiPriority w:val="9"/>
    <w:rsid w:val="009413DD"/>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9413DD"/>
    <w:rPr>
      <w:rFonts w:asciiTheme="majorHAnsi" w:eastAsiaTheme="majorEastAsia" w:hAnsiTheme="majorHAnsi" w:cstheme="majorBidi"/>
      <w:color w:val="365F91" w:themeColor="accent1" w:themeShade="BF"/>
      <w:sz w:val="26"/>
      <w:szCs w:val="26"/>
    </w:rPr>
  </w:style>
  <w:style w:type="paragraph" w:styleId="BalloonText">
    <w:name w:val="Balloon Text"/>
    <w:basedOn w:val="Normal"/>
    <w:link w:val="BalloonTextChar"/>
    <w:uiPriority w:val="99"/>
    <w:semiHidden/>
    <w:unhideWhenUsed/>
    <w:rsid w:val="00160A2F"/>
    <w:rPr>
      <w:rFonts w:ascii="Tahoma" w:hAnsi="Tahoma" w:cs="Tahoma"/>
      <w:sz w:val="16"/>
      <w:szCs w:val="16"/>
    </w:rPr>
  </w:style>
  <w:style w:type="character" w:customStyle="1" w:styleId="BalloonTextChar">
    <w:name w:val="Balloon Text Char"/>
    <w:basedOn w:val="DefaultParagraphFont"/>
    <w:link w:val="BalloonText"/>
    <w:uiPriority w:val="99"/>
    <w:semiHidden/>
    <w:rsid w:val="00160A2F"/>
    <w:rPr>
      <w:rFonts w:ascii="Tahoma" w:eastAsia="Arial" w:hAnsi="Tahoma" w:cs="Tahoma"/>
      <w:sz w:val="16"/>
      <w:szCs w:val="16"/>
    </w:rPr>
  </w:style>
  <w:style w:type="paragraph" w:styleId="Caption">
    <w:name w:val="caption"/>
    <w:basedOn w:val="Normal"/>
    <w:next w:val="Normal"/>
    <w:uiPriority w:val="35"/>
    <w:unhideWhenUsed/>
    <w:qFormat/>
    <w:rsid w:val="00DB4674"/>
    <w:pPr>
      <w:spacing w:after="200"/>
    </w:pPr>
    <w:rPr>
      <w:b/>
      <w:bCs/>
      <w:color w:val="4F81BD" w:themeColor="accent1"/>
      <w:sz w:val="18"/>
      <w:szCs w:val="18"/>
    </w:rPr>
  </w:style>
  <w:style w:type="paragraph" w:customStyle="1" w:styleId="Default">
    <w:name w:val="Default"/>
    <w:rsid w:val="00B05124"/>
    <w:pPr>
      <w:widowControl/>
      <w:adjustRightInd w:val="0"/>
    </w:pPr>
    <w:rPr>
      <w:rFonts w:ascii="Arial" w:hAnsi="Arial" w:cs="Arial"/>
      <w:color w:val="000000"/>
      <w:sz w:val="24"/>
      <w:szCs w:val="24"/>
      <w:lang w:val="en-AU"/>
    </w:rPr>
  </w:style>
  <w:style w:type="paragraph" w:customStyle="1" w:styleId="paragraph">
    <w:name w:val="paragraph"/>
    <w:basedOn w:val="Normal"/>
    <w:rsid w:val="00EB3404"/>
    <w:pPr>
      <w:widowControl/>
      <w:autoSpaceDE/>
      <w:autoSpaceDN/>
      <w:spacing w:before="100" w:beforeAutospacing="1" w:after="100" w:afterAutospacing="1"/>
    </w:pPr>
    <w:rPr>
      <w:rFonts w:ascii="Times New Roman" w:eastAsia="Times New Roman" w:hAnsi="Times New Roman" w:cs="Times New Roman"/>
      <w:sz w:val="24"/>
      <w:szCs w:val="24"/>
      <w:lang w:val="en-AU" w:eastAsia="en-AU"/>
    </w:rPr>
  </w:style>
  <w:style w:type="character" w:customStyle="1" w:styleId="normaltextrun">
    <w:name w:val="normaltextrun"/>
    <w:basedOn w:val="DefaultParagraphFont"/>
    <w:rsid w:val="00EB3404"/>
  </w:style>
  <w:style w:type="character" w:customStyle="1" w:styleId="eop">
    <w:name w:val="eop"/>
    <w:basedOn w:val="DefaultParagraphFont"/>
    <w:rsid w:val="00EB3404"/>
  </w:style>
  <w:style w:type="character" w:customStyle="1" w:styleId="contextualspellingandgrammarerror">
    <w:name w:val="contextualspellingandgrammarerror"/>
    <w:basedOn w:val="DefaultParagraphFont"/>
    <w:rsid w:val="00544599"/>
  </w:style>
  <w:style w:type="character" w:customStyle="1" w:styleId="spellingerror">
    <w:name w:val="spellingerror"/>
    <w:basedOn w:val="DefaultParagraphFont"/>
    <w:rsid w:val="005445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4493502">
      <w:bodyDiv w:val="1"/>
      <w:marLeft w:val="0"/>
      <w:marRight w:val="0"/>
      <w:marTop w:val="0"/>
      <w:marBottom w:val="0"/>
      <w:divBdr>
        <w:top w:val="none" w:sz="0" w:space="0" w:color="auto"/>
        <w:left w:val="none" w:sz="0" w:space="0" w:color="auto"/>
        <w:bottom w:val="none" w:sz="0" w:space="0" w:color="auto"/>
        <w:right w:val="none" w:sz="0" w:space="0" w:color="auto"/>
      </w:divBdr>
      <w:divsChild>
        <w:div w:id="1275214227">
          <w:marLeft w:val="0"/>
          <w:marRight w:val="0"/>
          <w:marTop w:val="0"/>
          <w:marBottom w:val="0"/>
          <w:divBdr>
            <w:top w:val="none" w:sz="0" w:space="0" w:color="auto"/>
            <w:left w:val="none" w:sz="0" w:space="0" w:color="auto"/>
            <w:bottom w:val="none" w:sz="0" w:space="0" w:color="auto"/>
            <w:right w:val="none" w:sz="0" w:space="0" w:color="auto"/>
          </w:divBdr>
        </w:div>
        <w:div w:id="1598178395">
          <w:marLeft w:val="0"/>
          <w:marRight w:val="0"/>
          <w:marTop w:val="0"/>
          <w:marBottom w:val="0"/>
          <w:divBdr>
            <w:top w:val="none" w:sz="0" w:space="0" w:color="auto"/>
            <w:left w:val="none" w:sz="0" w:space="0" w:color="auto"/>
            <w:bottom w:val="none" w:sz="0" w:space="0" w:color="auto"/>
            <w:right w:val="none" w:sz="0" w:space="0" w:color="auto"/>
          </w:divBdr>
        </w:div>
        <w:div w:id="1972324998">
          <w:marLeft w:val="0"/>
          <w:marRight w:val="0"/>
          <w:marTop w:val="0"/>
          <w:marBottom w:val="0"/>
          <w:divBdr>
            <w:top w:val="none" w:sz="0" w:space="0" w:color="auto"/>
            <w:left w:val="none" w:sz="0" w:space="0" w:color="auto"/>
            <w:bottom w:val="none" w:sz="0" w:space="0" w:color="auto"/>
            <w:right w:val="none" w:sz="0" w:space="0" w:color="auto"/>
          </w:divBdr>
        </w:div>
        <w:div w:id="558781379">
          <w:marLeft w:val="0"/>
          <w:marRight w:val="0"/>
          <w:marTop w:val="0"/>
          <w:marBottom w:val="0"/>
          <w:divBdr>
            <w:top w:val="none" w:sz="0" w:space="0" w:color="auto"/>
            <w:left w:val="none" w:sz="0" w:space="0" w:color="auto"/>
            <w:bottom w:val="none" w:sz="0" w:space="0" w:color="auto"/>
            <w:right w:val="none" w:sz="0" w:space="0" w:color="auto"/>
          </w:divBdr>
        </w:div>
        <w:div w:id="2098865298">
          <w:marLeft w:val="0"/>
          <w:marRight w:val="0"/>
          <w:marTop w:val="0"/>
          <w:marBottom w:val="0"/>
          <w:divBdr>
            <w:top w:val="none" w:sz="0" w:space="0" w:color="auto"/>
            <w:left w:val="none" w:sz="0" w:space="0" w:color="auto"/>
            <w:bottom w:val="none" w:sz="0" w:space="0" w:color="auto"/>
            <w:right w:val="none" w:sz="0" w:space="0" w:color="auto"/>
          </w:divBdr>
        </w:div>
        <w:div w:id="1961570128">
          <w:marLeft w:val="0"/>
          <w:marRight w:val="0"/>
          <w:marTop w:val="0"/>
          <w:marBottom w:val="0"/>
          <w:divBdr>
            <w:top w:val="none" w:sz="0" w:space="0" w:color="auto"/>
            <w:left w:val="none" w:sz="0" w:space="0" w:color="auto"/>
            <w:bottom w:val="none" w:sz="0" w:space="0" w:color="auto"/>
            <w:right w:val="none" w:sz="0" w:space="0" w:color="auto"/>
          </w:divBdr>
        </w:div>
        <w:div w:id="772670819">
          <w:marLeft w:val="0"/>
          <w:marRight w:val="0"/>
          <w:marTop w:val="0"/>
          <w:marBottom w:val="0"/>
          <w:divBdr>
            <w:top w:val="none" w:sz="0" w:space="0" w:color="auto"/>
            <w:left w:val="none" w:sz="0" w:space="0" w:color="auto"/>
            <w:bottom w:val="none" w:sz="0" w:space="0" w:color="auto"/>
            <w:right w:val="none" w:sz="0" w:space="0" w:color="auto"/>
          </w:divBdr>
        </w:div>
        <w:div w:id="600720929">
          <w:marLeft w:val="0"/>
          <w:marRight w:val="0"/>
          <w:marTop w:val="0"/>
          <w:marBottom w:val="0"/>
          <w:divBdr>
            <w:top w:val="none" w:sz="0" w:space="0" w:color="auto"/>
            <w:left w:val="none" w:sz="0" w:space="0" w:color="auto"/>
            <w:bottom w:val="none" w:sz="0" w:space="0" w:color="auto"/>
            <w:right w:val="none" w:sz="0" w:space="0" w:color="auto"/>
          </w:divBdr>
        </w:div>
        <w:div w:id="1906522532">
          <w:marLeft w:val="0"/>
          <w:marRight w:val="0"/>
          <w:marTop w:val="0"/>
          <w:marBottom w:val="0"/>
          <w:divBdr>
            <w:top w:val="none" w:sz="0" w:space="0" w:color="auto"/>
            <w:left w:val="none" w:sz="0" w:space="0" w:color="auto"/>
            <w:bottom w:val="none" w:sz="0" w:space="0" w:color="auto"/>
            <w:right w:val="none" w:sz="0" w:space="0" w:color="auto"/>
          </w:divBdr>
        </w:div>
        <w:div w:id="1959137610">
          <w:marLeft w:val="0"/>
          <w:marRight w:val="0"/>
          <w:marTop w:val="0"/>
          <w:marBottom w:val="0"/>
          <w:divBdr>
            <w:top w:val="none" w:sz="0" w:space="0" w:color="auto"/>
            <w:left w:val="none" w:sz="0" w:space="0" w:color="auto"/>
            <w:bottom w:val="none" w:sz="0" w:space="0" w:color="auto"/>
            <w:right w:val="none" w:sz="0" w:space="0" w:color="auto"/>
          </w:divBdr>
        </w:div>
        <w:div w:id="1590038495">
          <w:marLeft w:val="0"/>
          <w:marRight w:val="0"/>
          <w:marTop w:val="0"/>
          <w:marBottom w:val="0"/>
          <w:divBdr>
            <w:top w:val="none" w:sz="0" w:space="0" w:color="auto"/>
            <w:left w:val="none" w:sz="0" w:space="0" w:color="auto"/>
            <w:bottom w:val="none" w:sz="0" w:space="0" w:color="auto"/>
            <w:right w:val="none" w:sz="0" w:space="0" w:color="auto"/>
          </w:divBdr>
        </w:div>
        <w:div w:id="1908102011">
          <w:marLeft w:val="0"/>
          <w:marRight w:val="0"/>
          <w:marTop w:val="0"/>
          <w:marBottom w:val="0"/>
          <w:divBdr>
            <w:top w:val="none" w:sz="0" w:space="0" w:color="auto"/>
            <w:left w:val="none" w:sz="0" w:space="0" w:color="auto"/>
            <w:bottom w:val="none" w:sz="0" w:space="0" w:color="auto"/>
            <w:right w:val="none" w:sz="0" w:space="0" w:color="auto"/>
          </w:divBdr>
        </w:div>
        <w:div w:id="1055154150">
          <w:marLeft w:val="0"/>
          <w:marRight w:val="0"/>
          <w:marTop w:val="0"/>
          <w:marBottom w:val="0"/>
          <w:divBdr>
            <w:top w:val="none" w:sz="0" w:space="0" w:color="auto"/>
            <w:left w:val="none" w:sz="0" w:space="0" w:color="auto"/>
            <w:bottom w:val="none" w:sz="0" w:space="0" w:color="auto"/>
            <w:right w:val="none" w:sz="0" w:space="0" w:color="auto"/>
          </w:divBdr>
        </w:div>
      </w:divsChild>
    </w:div>
    <w:div w:id="693962410">
      <w:bodyDiv w:val="1"/>
      <w:marLeft w:val="0"/>
      <w:marRight w:val="0"/>
      <w:marTop w:val="0"/>
      <w:marBottom w:val="0"/>
      <w:divBdr>
        <w:top w:val="none" w:sz="0" w:space="0" w:color="auto"/>
        <w:left w:val="none" w:sz="0" w:space="0" w:color="auto"/>
        <w:bottom w:val="none" w:sz="0" w:space="0" w:color="auto"/>
        <w:right w:val="none" w:sz="0" w:space="0" w:color="auto"/>
      </w:divBdr>
      <w:divsChild>
        <w:div w:id="837158230">
          <w:marLeft w:val="0"/>
          <w:marRight w:val="0"/>
          <w:marTop w:val="0"/>
          <w:marBottom w:val="0"/>
          <w:divBdr>
            <w:top w:val="none" w:sz="0" w:space="0" w:color="auto"/>
            <w:left w:val="none" w:sz="0" w:space="0" w:color="auto"/>
            <w:bottom w:val="none" w:sz="0" w:space="0" w:color="auto"/>
            <w:right w:val="none" w:sz="0" w:space="0" w:color="auto"/>
          </w:divBdr>
        </w:div>
        <w:div w:id="760954241">
          <w:marLeft w:val="0"/>
          <w:marRight w:val="0"/>
          <w:marTop w:val="0"/>
          <w:marBottom w:val="0"/>
          <w:divBdr>
            <w:top w:val="none" w:sz="0" w:space="0" w:color="auto"/>
            <w:left w:val="none" w:sz="0" w:space="0" w:color="auto"/>
            <w:bottom w:val="none" w:sz="0" w:space="0" w:color="auto"/>
            <w:right w:val="none" w:sz="0" w:space="0" w:color="auto"/>
          </w:divBdr>
        </w:div>
        <w:div w:id="551692871">
          <w:marLeft w:val="0"/>
          <w:marRight w:val="0"/>
          <w:marTop w:val="0"/>
          <w:marBottom w:val="0"/>
          <w:divBdr>
            <w:top w:val="none" w:sz="0" w:space="0" w:color="auto"/>
            <w:left w:val="none" w:sz="0" w:space="0" w:color="auto"/>
            <w:bottom w:val="none" w:sz="0" w:space="0" w:color="auto"/>
            <w:right w:val="none" w:sz="0" w:space="0" w:color="auto"/>
          </w:divBdr>
        </w:div>
        <w:div w:id="1799225561">
          <w:marLeft w:val="0"/>
          <w:marRight w:val="0"/>
          <w:marTop w:val="0"/>
          <w:marBottom w:val="0"/>
          <w:divBdr>
            <w:top w:val="none" w:sz="0" w:space="0" w:color="auto"/>
            <w:left w:val="none" w:sz="0" w:space="0" w:color="auto"/>
            <w:bottom w:val="none" w:sz="0" w:space="0" w:color="auto"/>
            <w:right w:val="none" w:sz="0" w:space="0" w:color="auto"/>
          </w:divBdr>
        </w:div>
        <w:div w:id="2058240172">
          <w:marLeft w:val="0"/>
          <w:marRight w:val="0"/>
          <w:marTop w:val="0"/>
          <w:marBottom w:val="0"/>
          <w:divBdr>
            <w:top w:val="none" w:sz="0" w:space="0" w:color="auto"/>
            <w:left w:val="none" w:sz="0" w:space="0" w:color="auto"/>
            <w:bottom w:val="none" w:sz="0" w:space="0" w:color="auto"/>
            <w:right w:val="none" w:sz="0" w:space="0" w:color="auto"/>
          </w:divBdr>
        </w:div>
        <w:div w:id="623317405">
          <w:marLeft w:val="0"/>
          <w:marRight w:val="0"/>
          <w:marTop w:val="0"/>
          <w:marBottom w:val="0"/>
          <w:divBdr>
            <w:top w:val="none" w:sz="0" w:space="0" w:color="auto"/>
            <w:left w:val="none" w:sz="0" w:space="0" w:color="auto"/>
            <w:bottom w:val="none" w:sz="0" w:space="0" w:color="auto"/>
            <w:right w:val="none" w:sz="0" w:space="0" w:color="auto"/>
          </w:divBdr>
        </w:div>
        <w:div w:id="1197354449">
          <w:marLeft w:val="0"/>
          <w:marRight w:val="0"/>
          <w:marTop w:val="0"/>
          <w:marBottom w:val="0"/>
          <w:divBdr>
            <w:top w:val="none" w:sz="0" w:space="0" w:color="auto"/>
            <w:left w:val="none" w:sz="0" w:space="0" w:color="auto"/>
            <w:bottom w:val="none" w:sz="0" w:space="0" w:color="auto"/>
            <w:right w:val="none" w:sz="0" w:space="0" w:color="auto"/>
          </w:divBdr>
        </w:div>
        <w:div w:id="1300921813">
          <w:marLeft w:val="0"/>
          <w:marRight w:val="0"/>
          <w:marTop w:val="0"/>
          <w:marBottom w:val="0"/>
          <w:divBdr>
            <w:top w:val="none" w:sz="0" w:space="0" w:color="auto"/>
            <w:left w:val="none" w:sz="0" w:space="0" w:color="auto"/>
            <w:bottom w:val="none" w:sz="0" w:space="0" w:color="auto"/>
            <w:right w:val="none" w:sz="0" w:space="0" w:color="auto"/>
          </w:divBdr>
        </w:div>
        <w:div w:id="2128310221">
          <w:marLeft w:val="0"/>
          <w:marRight w:val="0"/>
          <w:marTop w:val="0"/>
          <w:marBottom w:val="0"/>
          <w:divBdr>
            <w:top w:val="none" w:sz="0" w:space="0" w:color="auto"/>
            <w:left w:val="none" w:sz="0" w:space="0" w:color="auto"/>
            <w:bottom w:val="none" w:sz="0" w:space="0" w:color="auto"/>
            <w:right w:val="none" w:sz="0" w:space="0" w:color="auto"/>
          </w:divBdr>
        </w:div>
        <w:div w:id="1067533709">
          <w:marLeft w:val="0"/>
          <w:marRight w:val="0"/>
          <w:marTop w:val="0"/>
          <w:marBottom w:val="0"/>
          <w:divBdr>
            <w:top w:val="none" w:sz="0" w:space="0" w:color="auto"/>
            <w:left w:val="none" w:sz="0" w:space="0" w:color="auto"/>
            <w:bottom w:val="none" w:sz="0" w:space="0" w:color="auto"/>
            <w:right w:val="none" w:sz="0" w:space="0" w:color="auto"/>
          </w:divBdr>
        </w:div>
        <w:div w:id="1062215819">
          <w:marLeft w:val="0"/>
          <w:marRight w:val="0"/>
          <w:marTop w:val="0"/>
          <w:marBottom w:val="0"/>
          <w:divBdr>
            <w:top w:val="none" w:sz="0" w:space="0" w:color="auto"/>
            <w:left w:val="none" w:sz="0" w:space="0" w:color="auto"/>
            <w:bottom w:val="none" w:sz="0" w:space="0" w:color="auto"/>
            <w:right w:val="none" w:sz="0" w:space="0" w:color="auto"/>
          </w:divBdr>
        </w:div>
        <w:div w:id="2093627388">
          <w:marLeft w:val="0"/>
          <w:marRight w:val="0"/>
          <w:marTop w:val="0"/>
          <w:marBottom w:val="0"/>
          <w:divBdr>
            <w:top w:val="none" w:sz="0" w:space="0" w:color="auto"/>
            <w:left w:val="none" w:sz="0" w:space="0" w:color="auto"/>
            <w:bottom w:val="none" w:sz="0" w:space="0" w:color="auto"/>
            <w:right w:val="none" w:sz="0" w:space="0" w:color="auto"/>
          </w:divBdr>
        </w:div>
        <w:div w:id="1547133585">
          <w:marLeft w:val="0"/>
          <w:marRight w:val="0"/>
          <w:marTop w:val="0"/>
          <w:marBottom w:val="0"/>
          <w:divBdr>
            <w:top w:val="none" w:sz="0" w:space="0" w:color="auto"/>
            <w:left w:val="none" w:sz="0" w:space="0" w:color="auto"/>
            <w:bottom w:val="none" w:sz="0" w:space="0" w:color="auto"/>
            <w:right w:val="none" w:sz="0" w:space="0" w:color="auto"/>
          </w:divBdr>
        </w:div>
        <w:div w:id="1949846298">
          <w:marLeft w:val="0"/>
          <w:marRight w:val="0"/>
          <w:marTop w:val="0"/>
          <w:marBottom w:val="0"/>
          <w:divBdr>
            <w:top w:val="none" w:sz="0" w:space="0" w:color="auto"/>
            <w:left w:val="none" w:sz="0" w:space="0" w:color="auto"/>
            <w:bottom w:val="none" w:sz="0" w:space="0" w:color="auto"/>
            <w:right w:val="none" w:sz="0" w:space="0" w:color="auto"/>
          </w:divBdr>
        </w:div>
        <w:div w:id="1021392470">
          <w:marLeft w:val="0"/>
          <w:marRight w:val="0"/>
          <w:marTop w:val="0"/>
          <w:marBottom w:val="0"/>
          <w:divBdr>
            <w:top w:val="none" w:sz="0" w:space="0" w:color="auto"/>
            <w:left w:val="none" w:sz="0" w:space="0" w:color="auto"/>
            <w:bottom w:val="none" w:sz="0" w:space="0" w:color="auto"/>
            <w:right w:val="none" w:sz="0" w:space="0" w:color="auto"/>
          </w:divBdr>
        </w:div>
        <w:div w:id="133835361">
          <w:marLeft w:val="0"/>
          <w:marRight w:val="0"/>
          <w:marTop w:val="0"/>
          <w:marBottom w:val="0"/>
          <w:divBdr>
            <w:top w:val="none" w:sz="0" w:space="0" w:color="auto"/>
            <w:left w:val="none" w:sz="0" w:space="0" w:color="auto"/>
            <w:bottom w:val="none" w:sz="0" w:space="0" w:color="auto"/>
            <w:right w:val="none" w:sz="0" w:space="0" w:color="auto"/>
          </w:divBdr>
        </w:div>
        <w:div w:id="1816952027">
          <w:marLeft w:val="0"/>
          <w:marRight w:val="0"/>
          <w:marTop w:val="0"/>
          <w:marBottom w:val="0"/>
          <w:divBdr>
            <w:top w:val="none" w:sz="0" w:space="0" w:color="auto"/>
            <w:left w:val="none" w:sz="0" w:space="0" w:color="auto"/>
            <w:bottom w:val="none" w:sz="0" w:space="0" w:color="auto"/>
            <w:right w:val="none" w:sz="0" w:space="0" w:color="auto"/>
          </w:divBdr>
        </w:div>
        <w:div w:id="2058119769">
          <w:marLeft w:val="0"/>
          <w:marRight w:val="0"/>
          <w:marTop w:val="0"/>
          <w:marBottom w:val="0"/>
          <w:divBdr>
            <w:top w:val="none" w:sz="0" w:space="0" w:color="auto"/>
            <w:left w:val="none" w:sz="0" w:space="0" w:color="auto"/>
            <w:bottom w:val="none" w:sz="0" w:space="0" w:color="auto"/>
            <w:right w:val="none" w:sz="0" w:space="0" w:color="auto"/>
          </w:divBdr>
        </w:div>
        <w:div w:id="2142653632">
          <w:marLeft w:val="0"/>
          <w:marRight w:val="0"/>
          <w:marTop w:val="0"/>
          <w:marBottom w:val="0"/>
          <w:divBdr>
            <w:top w:val="none" w:sz="0" w:space="0" w:color="auto"/>
            <w:left w:val="none" w:sz="0" w:space="0" w:color="auto"/>
            <w:bottom w:val="none" w:sz="0" w:space="0" w:color="auto"/>
            <w:right w:val="none" w:sz="0" w:space="0" w:color="auto"/>
          </w:divBdr>
        </w:div>
        <w:div w:id="1840272684">
          <w:marLeft w:val="0"/>
          <w:marRight w:val="0"/>
          <w:marTop w:val="0"/>
          <w:marBottom w:val="0"/>
          <w:divBdr>
            <w:top w:val="none" w:sz="0" w:space="0" w:color="auto"/>
            <w:left w:val="none" w:sz="0" w:space="0" w:color="auto"/>
            <w:bottom w:val="none" w:sz="0" w:space="0" w:color="auto"/>
            <w:right w:val="none" w:sz="0" w:space="0" w:color="auto"/>
          </w:divBdr>
        </w:div>
      </w:divsChild>
    </w:div>
    <w:div w:id="1079213500">
      <w:bodyDiv w:val="1"/>
      <w:marLeft w:val="0"/>
      <w:marRight w:val="0"/>
      <w:marTop w:val="0"/>
      <w:marBottom w:val="0"/>
      <w:divBdr>
        <w:top w:val="none" w:sz="0" w:space="0" w:color="auto"/>
        <w:left w:val="none" w:sz="0" w:space="0" w:color="auto"/>
        <w:bottom w:val="none" w:sz="0" w:space="0" w:color="auto"/>
        <w:right w:val="none" w:sz="0" w:space="0" w:color="auto"/>
      </w:divBdr>
      <w:divsChild>
        <w:div w:id="196891477">
          <w:marLeft w:val="0"/>
          <w:marRight w:val="0"/>
          <w:marTop w:val="0"/>
          <w:marBottom w:val="0"/>
          <w:divBdr>
            <w:top w:val="none" w:sz="0" w:space="0" w:color="auto"/>
            <w:left w:val="none" w:sz="0" w:space="0" w:color="auto"/>
            <w:bottom w:val="none" w:sz="0" w:space="0" w:color="auto"/>
            <w:right w:val="none" w:sz="0" w:space="0" w:color="auto"/>
          </w:divBdr>
        </w:div>
        <w:div w:id="21245809">
          <w:marLeft w:val="0"/>
          <w:marRight w:val="0"/>
          <w:marTop w:val="0"/>
          <w:marBottom w:val="0"/>
          <w:divBdr>
            <w:top w:val="none" w:sz="0" w:space="0" w:color="auto"/>
            <w:left w:val="none" w:sz="0" w:space="0" w:color="auto"/>
            <w:bottom w:val="none" w:sz="0" w:space="0" w:color="auto"/>
            <w:right w:val="none" w:sz="0" w:space="0" w:color="auto"/>
          </w:divBdr>
        </w:div>
        <w:div w:id="595526226">
          <w:marLeft w:val="0"/>
          <w:marRight w:val="0"/>
          <w:marTop w:val="0"/>
          <w:marBottom w:val="0"/>
          <w:divBdr>
            <w:top w:val="none" w:sz="0" w:space="0" w:color="auto"/>
            <w:left w:val="none" w:sz="0" w:space="0" w:color="auto"/>
            <w:bottom w:val="none" w:sz="0" w:space="0" w:color="auto"/>
            <w:right w:val="none" w:sz="0" w:space="0" w:color="auto"/>
          </w:divBdr>
        </w:div>
        <w:div w:id="2116443022">
          <w:marLeft w:val="0"/>
          <w:marRight w:val="0"/>
          <w:marTop w:val="0"/>
          <w:marBottom w:val="0"/>
          <w:divBdr>
            <w:top w:val="none" w:sz="0" w:space="0" w:color="auto"/>
            <w:left w:val="none" w:sz="0" w:space="0" w:color="auto"/>
            <w:bottom w:val="none" w:sz="0" w:space="0" w:color="auto"/>
            <w:right w:val="none" w:sz="0" w:space="0" w:color="auto"/>
          </w:divBdr>
        </w:div>
        <w:div w:id="1751584308">
          <w:marLeft w:val="0"/>
          <w:marRight w:val="0"/>
          <w:marTop w:val="0"/>
          <w:marBottom w:val="0"/>
          <w:divBdr>
            <w:top w:val="none" w:sz="0" w:space="0" w:color="auto"/>
            <w:left w:val="none" w:sz="0" w:space="0" w:color="auto"/>
            <w:bottom w:val="none" w:sz="0" w:space="0" w:color="auto"/>
            <w:right w:val="none" w:sz="0" w:space="0" w:color="auto"/>
          </w:divBdr>
        </w:div>
        <w:div w:id="2033217328">
          <w:marLeft w:val="0"/>
          <w:marRight w:val="0"/>
          <w:marTop w:val="0"/>
          <w:marBottom w:val="0"/>
          <w:divBdr>
            <w:top w:val="none" w:sz="0" w:space="0" w:color="auto"/>
            <w:left w:val="none" w:sz="0" w:space="0" w:color="auto"/>
            <w:bottom w:val="none" w:sz="0" w:space="0" w:color="auto"/>
            <w:right w:val="none" w:sz="0" w:space="0" w:color="auto"/>
          </w:divBdr>
        </w:div>
        <w:div w:id="453328339">
          <w:marLeft w:val="0"/>
          <w:marRight w:val="0"/>
          <w:marTop w:val="0"/>
          <w:marBottom w:val="0"/>
          <w:divBdr>
            <w:top w:val="none" w:sz="0" w:space="0" w:color="auto"/>
            <w:left w:val="none" w:sz="0" w:space="0" w:color="auto"/>
            <w:bottom w:val="none" w:sz="0" w:space="0" w:color="auto"/>
            <w:right w:val="none" w:sz="0" w:space="0" w:color="auto"/>
          </w:divBdr>
        </w:div>
        <w:div w:id="1819302851">
          <w:marLeft w:val="0"/>
          <w:marRight w:val="0"/>
          <w:marTop w:val="0"/>
          <w:marBottom w:val="0"/>
          <w:divBdr>
            <w:top w:val="none" w:sz="0" w:space="0" w:color="auto"/>
            <w:left w:val="none" w:sz="0" w:space="0" w:color="auto"/>
            <w:bottom w:val="none" w:sz="0" w:space="0" w:color="auto"/>
            <w:right w:val="none" w:sz="0" w:space="0" w:color="auto"/>
          </w:divBdr>
        </w:div>
        <w:div w:id="1956018130">
          <w:marLeft w:val="0"/>
          <w:marRight w:val="0"/>
          <w:marTop w:val="0"/>
          <w:marBottom w:val="0"/>
          <w:divBdr>
            <w:top w:val="none" w:sz="0" w:space="0" w:color="auto"/>
            <w:left w:val="none" w:sz="0" w:space="0" w:color="auto"/>
            <w:bottom w:val="none" w:sz="0" w:space="0" w:color="auto"/>
            <w:right w:val="none" w:sz="0" w:space="0" w:color="auto"/>
          </w:divBdr>
        </w:div>
        <w:div w:id="1459183722">
          <w:marLeft w:val="0"/>
          <w:marRight w:val="0"/>
          <w:marTop w:val="0"/>
          <w:marBottom w:val="0"/>
          <w:divBdr>
            <w:top w:val="none" w:sz="0" w:space="0" w:color="auto"/>
            <w:left w:val="none" w:sz="0" w:space="0" w:color="auto"/>
            <w:bottom w:val="none" w:sz="0" w:space="0" w:color="auto"/>
            <w:right w:val="none" w:sz="0" w:space="0" w:color="auto"/>
          </w:divBdr>
        </w:div>
        <w:div w:id="1533105328">
          <w:marLeft w:val="0"/>
          <w:marRight w:val="0"/>
          <w:marTop w:val="0"/>
          <w:marBottom w:val="0"/>
          <w:divBdr>
            <w:top w:val="none" w:sz="0" w:space="0" w:color="auto"/>
            <w:left w:val="none" w:sz="0" w:space="0" w:color="auto"/>
            <w:bottom w:val="none" w:sz="0" w:space="0" w:color="auto"/>
            <w:right w:val="none" w:sz="0" w:space="0" w:color="auto"/>
          </w:divBdr>
        </w:div>
        <w:div w:id="363098012">
          <w:marLeft w:val="0"/>
          <w:marRight w:val="0"/>
          <w:marTop w:val="0"/>
          <w:marBottom w:val="0"/>
          <w:divBdr>
            <w:top w:val="none" w:sz="0" w:space="0" w:color="auto"/>
            <w:left w:val="none" w:sz="0" w:space="0" w:color="auto"/>
            <w:bottom w:val="none" w:sz="0" w:space="0" w:color="auto"/>
            <w:right w:val="none" w:sz="0" w:space="0" w:color="auto"/>
          </w:divBdr>
        </w:div>
        <w:div w:id="1303121216">
          <w:marLeft w:val="0"/>
          <w:marRight w:val="0"/>
          <w:marTop w:val="0"/>
          <w:marBottom w:val="0"/>
          <w:divBdr>
            <w:top w:val="none" w:sz="0" w:space="0" w:color="auto"/>
            <w:left w:val="none" w:sz="0" w:space="0" w:color="auto"/>
            <w:bottom w:val="none" w:sz="0" w:space="0" w:color="auto"/>
            <w:right w:val="none" w:sz="0" w:space="0" w:color="auto"/>
          </w:divBdr>
        </w:div>
        <w:div w:id="1796410748">
          <w:marLeft w:val="0"/>
          <w:marRight w:val="0"/>
          <w:marTop w:val="0"/>
          <w:marBottom w:val="0"/>
          <w:divBdr>
            <w:top w:val="none" w:sz="0" w:space="0" w:color="auto"/>
            <w:left w:val="none" w:sz="0" w:space="0" w:color="auto"/>
            <w:bottom w:val="none" w:sz="0" w:space="0" w:color="auto"/>
            <w:right w:val="none" w:sz="0" w:space="0" w:color="auto"/>
          </w:divBdr>
        </w:div>
        <w:div w:id="1256282023">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hyperlink" Target="https://www.health.nsw.gov.au/Infectious/factsheets/Pages/listeriosis.asp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hyperlink" Target="https://www.integritysystems.com.au/nv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2</Pages>
  <Words>912</Words>
  <Characters>5205</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NSW Government</Company>
  <LinksUpToDate>false</LinksUpToDate>
  <CharactersWithSpaces>6105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evanspn</dc:creator>
  <cp:lastModifiedBy>Kylie Greentree</cp:lastModifiedBy>
  <cp:revision>6</cp:revision>
  <cp:lastPrinted>2020-01-30T23:31:00Z</cp:lastPrinted>
  <dcterms:created xsi:type="dcterms:W3CDTF">2020-07-29T02:12:00Z</dcterms:created>
  <dcterms:modified xsi:type="dcterms:W3CDTF">2020-07-29T04:59:00Z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2019-03-27T00:00:00Z</vt:filetime>
  </property>
  <property fmtid="{D5CDD505-2E9C-101B-9397-08002B2CF9AE}" pid="3" name="Creator">
    <vt:lpwstr>Acrobat PDFMaker 18 for Word</vt:lpwstr>
  </property>
  <property fmtid="{D5CDD505-2E9C-101B-9397-08002B2CF9AE}" pid="4" name="LastSaved">
    <vt:filetime>2019-04-30T00:00:00Z</vt:filetime>
  </property>
</Properties>
</file>